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A7F0F" w14:textId="77777777" w:rsidR="00BD03AC" w:rsidRPr="006E54B1" w:rsidRDefault="00BD03AC" w:rsidP="00BD03AC">
      <w:pPr>
        <w:jc w:val="center"/>
        <w:rPr>
          <w:rFonts w:cstheme="minorHAnsi"/>
        </w:rPr>
      </w:pPr>
      <w:r w:rsidRPr="006E54B1">
        <w:rPr>
          <w:rFonts w:cstheme="minorHAnsi"/>
          <w:noProof/>
          <w:sz w:val="56"/>
          <w:szCs w:val="56"/>
          <w:lang w:eastAsia="en-GB"/>
        </w:rPr>
        <w:drawing>
          <wp:anchor distT="0" distB="0" distL="114300" distR="114300" simplePos="0" relativeHeight="251658240" behindDoc="0" locked="0" layoutInCell="1" allowOverlap="1" wp14:anchorId="29B72276" wp14:editId="7B5CDC7B">
            <wp:simplePos x="914400" y="914400"/>
            <wp:positionH relativeFrom="margin">
              <wp:align>center</wp:align>
            </wp:positionH>
            <wp:positionV relativeFrom="margin">
              <wp:align>top</wp:align>
            </wp:positionV>
            <wp:extent cx="5172501" cy="5172501"/>
            <wp:effectExtent l="0" t="0" r="0" b="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172501" cy="5172501"/>
                    </a:xfrm>
                    <a:prstGeom prst="rect">
                      <a:avLst/>
                    </a:prstGeom>
                  </pic:spPr>
                </pic:pic>
              </a:graphicData>
            </a:graphic>
          </wp:anchor>
        </w:drawing>
      </w:r>
      <w:r w:rsidR="00A21E2E" w:rsidRPr="006E54B1">
        <w:rPr>
          <w:rFonts w:cstheme="minorHAnsi"/>
          <w:sz w:val="56"/>
          <w:szCs w:val="56"/>
        </w:rPr>
        <w:t>Value for Money Statement</w:t>
      </w:r>
      <w:r w:rsidRPr="006E54B1">
        <w:rPr>
          <w:rFonts w:cstheme="minorHAnsi"/>
          <w:sz w:val="56"/>
          <w:szCs w:val="56"/>
        </w:rPr>
        <w:t xml:space="preserve"> </w:t>
      </w:r>
    </w:p>
    <w:p w14:paraId="6739232F" w14:textId="77777777" w:rsidR="00BD03AC" w:rsidRPr="006E54B1" w:rsidRDefault="00BD03AC" w:rsidP="00BD03AC">
      <w:pPr>
        <w:jc w:val="center"/>
        <w:rPr>
          <w:rFonts w:cstheme="minorHAnsi"/>
        </w:rPr>
      </w:pPr>
    </w:p>
    <w:tbl>
      <w:tblPr>
        <w:tblStyle w:val="TableGrid"/>
        <w:tblW w:w="0" w:type="auto"/>
        <w:tblLook w:val="04A0" w:firstRow="1" w:lastRow="0" w:firstColumn="1" w:lastColumn="0" w:noHBand="0" w:noVBand="1"/>
      </w:tblPr>
      <w:tblGrid>
        <w:gridCol w:w="4508"/>
        <w:gridCol w:w="4508"/>
      </w:tblGrid>
      <w:tr w:rsidR="00BD03AC" w:rsidRPr="006E54B1" w14:paraId="6986451E" w14:textId="77777777" w:rsidTr="00BD03AC">
        <w:trPr>
          <w:trHeight w:val="551"/>
        </w:trPr>
        <w:tc>
          <w:tcPr>
            <w:tcW w:w="4508" w:type="dxa"/>
            <w:vAlign w:val="center"/>
          </w:tcPr>
          <w:p w14:paraId="1607BFE2" w14:textId="77777777" w:rsidR="00BD03AC" w:rsidRPr="006E54B1" w:rsidRDefault="00BD03AC" w:rsidP="00BD03AC">
            <w:pPr>
              <w:jc w:val="center"/>
              <w:rPr>
                <w:rFonts w:cstheme="minorHAnsi"/>
                <w:b/>
                <w:bCs/>
                <w:sz w:val="28"/>
                <w:szCs w:val="28"/>
              </w:rPr>
            </w:pPr>
            <w:r w:rsidRPr="006E54B1">
              <w:rPr>
                <w:rFonts w:cstheme="minorHAnsi"/>
                <w:b/>
                <w:bCs/>
                <w:sz w:val="28"/>
                <w:szCs w:val="28"/>
              </w:rPr>
              <w:t>Date approved by Directors:</w:t>
            </w:r>
          </w:p>
        </w:tc>
        <w:tc>
          <w:tcPr>
            <w:tcW w:w="4508" w:type="dxa"/>
            <w:vAlign w:val="center"/>
          </w:tcPr>
          <w:p w14:paraId="4258F39A" w14:textId="260E7159" w:rsidR="00BD03AC" w:rsidRPr="006E54B1" w:rsidRDefault="000438F8" w:rsidP="00B74863">
            <w:pPr>
              <w:jc w:val="center"/>
              <w:rPr>
                <w:rFonts w:cstheme="minorHAnsi"/>
                <w:sz w:val="28"/>
                <w:szCs w:val="28"/>
              </w:rPr>
            </w:pPr>
            <w:r>
              <w:rPr>
                <w:rFonts w:cstheme="minorHAnsi"/>
                <w:sz w:val="28"/>
                <w:szCs w:val="28"/>
              </w:rPr>
              <w:t>28</w:t>
            </w:r>
            <w:r w:rsidRPr="000438F8">
              <w:rPr>
                <w:rFonts w:cstheme="minorHAnsi"/>
                <w:sz w:val="28"/>
                <w:szCs w:val="28"/>
                <w:vertAlign w:val="superscript"/>
              </w:rPr>
              <w:t>th</w:t>
            </w:r>
            <w:r>
              <w:rPr>
                <w:rFonts w:cstheme="minorHAnsi"/>
                <w:sz w:val="28"/>
                <w:szCs w:val="28"/>
              </w:rPr>
              <w:t xml:space="preserve"> March 2022</w:t>
            </w:r>
          </w:p>
        </w:tc>
      </w:tr>
      <w:tr w:rsidR="00BD03AC" w:rsidRPr="006E54B1" w14:paraId="7BB097BA" w14:textId="77777777" w:rsidTr="00BD03AC">
        <w:trPr>
          <w:trHeight w:val="559"/>
        </w:trPr>
        <w:tc>
          <w:tcPr>
            <w:tcW w:w="4508" w:type="dxa"/>
            <w:vAlign w:val="center"/>
          </w:tcPr>
          <w:p w14:paraId="5F16787F" w14:textId="77777777" w:rsidR="00BD03AC" w:rsidRPr="006E54B1" w:rsidRDefault="00BD03AC" w:rsidP="00BD03AC">
            <w:pPr>
              <w:jc w:val="center"/>
              <w:rPr>
                <w:rFonts w:cstheme="minorHAnsi"/>
                <w:b/>
                <w:bCs/>
                <w:sz w:val="28"/>
                <w:szCs w:val="28"/>
              </w:rPr>
            </w:pPr>
            <w:r w:rsidRPr="006E54B1">
              <w:rPr>
                <w:rFonts w:cstheme="minorHAnsi"/>
                <w:b/>
                <w:bCs/>
                <w:sz w:val="28"/>
                <w:szCs w:val="28"/>
              </w:rPr>
              <w:t>Board Review Date:</w:t>
            </w:r>
          </w:p>
        </w:tc>
        <w:tc>
          <w:tcPr>
            <w:tcW w:w="4508" w:type="dxa"/>
            <w:vAlign w:val="center"/>
          </w:tcPr>
          <w:p w14:paraId="7C198FDA" w14:textId="7FF58458" w:rsidR="00BD03AC" w:rsidRPr="006E54B1" w:rsidRDefault="000438F8" w:rsidP="00BD03AC">
            <w:pPr>
              <w:jc w:val="center"/>
              <w:rPr>
                <w:rFonts w:cstheme="minorHAnsi"/>
                <w:sz w:val="28"/>
                <w:szCs w:val="28"/>
              </w:rPr>
            </w:pPr>
            <w:r>
              <w:rPr>
                <w:rFonts w:cstheme="minorHAnsi"/>
                <w:sz w:val="28"/>
                <w:szCs w:val="28"/>
              </w:rPr>
              <w:t>27</w:t>
            </w:r>
            <w:r w:rsidRPr="000438F8">
              <w:rPr>
                <w:rFonts w:cstheme="minorHAnsi"/>
                <w:sz w:val="28"/>
                <w:szCs w:val="28"/>
                <w:vertAlign w:val="superscript"/>
              </w:rPr>
              <w:t>th</w:t>
            </w:r>
            <w:r>
              <w:rPr>
                <w:rFonts w:cstheme="minorHAnsi"/>
                <w:sz w:val="28"/>
                <w:szCs w:val="28"/>
              </w:rPr>
              <w:t xml:space="preserve"> March 2023</w:t>
            </w:r>
          </w:p>
        </w:tc>
      </w:tr>
      <w:tr w:rsidR="00BD03AC" w:rsidRPr="006E54B1" w14:paraId="4979D533" w14:textId="77777777" w:rsidTr="00BD03AC">
        <w:trPr>
          <w:trHeight w:val="695"/>
        </w:trPr>
        <w:tc>
          <w:tcPr>
            <w:tcW w:w="4508" w:type="dxa"/>
            <w:vAlign w:val="center"/>
          </w:tcPr>
          <w:p w14:paraId="40B9AC63" w14:textId="77777777" w:rsidR="00BD03AC" w:rsidRPr="006E54B1" w:rsidRDefault="00BD03AC" w:rsidP="00BD03AC">
            <w:pPr>
              <w:jc w:val="center"/>
              <w:rPr>
                <w:rFonts w:cstheme="minorHAnsi"/>
                <w:b/>
                <w:bCs/>
                <w:sz w:val="28"/>
                <w:szCs w:val="28"/>
              </w:rPr>
            </w:pPr>
            <w:r w:rsidRPr="006E54B1">
              <w:rPr>
                <w:rFonts w:cstheme="minorHAnsi"/>
                <w:b/>
                <w:bCs/>
                <w:sz w:val="28"/>
                <w:szCs w:val="28"/>
              </w:rPr>
              <w:t>Body Responsible for Review:</w:t>
            </w:r>
          </w:p>
        </w:tc>
        <w:tc>
          <w:tcPr>
            <w:tcW w:w="4508" w:type="dxa"/>
            <w:vAlign w:val="center"/>
          </w:tcPr>
          <w:p w14:paraId="2E172882" w14:textId="4E0F4AB9" w:rsidR="00BD03AC" w:rsidRPr="006E54B1" w:rsidRDefault="00B74863" w:rsidP="00BD03AC">
            <w:pPr>
              <w:jc w:val="center"/>
              <w:rPr>
                <w:rFonts w:cstheme="minorHAnsi"/>
                <w:sz w:val="28"/>
                <w:szCs w:val="28"/>
              </w:rPr>
            </w:pPr>
            <w:r>
              <w:rPr>
                <w:rFonts w:cstheme="minorHAnsi"/>
                <w:sz w:val="28"/>
                <w:szCs w:val="28"/>
              </w:rPr>
              <w:t>Resources Committee</w:t>
            </w:r>
          </w:p>
        </w:tc>
      </w:tr>
    </w:tbl>
    <w:p w14:paraId="61F4D46D" w14:textId="77777777" w:rsidR="00BD03AC" w:rsidRPr="006E54B1" w:rsidRDefault="00BD03AC" w:rsidP="00BD03AC">
      <w:pPr>
        <w:jc w:val="center"/>
        <w:rPr>
          <w:rFonts w:cstheme="minorHAnsi"/>
        </w:rPr>
      </w:pPr>
    </w:p>
    <w:p w14:paraId="08863DB5" w14:textId="77777777" w:rsidR="00D63539" w:rsidRPr="006E54B1" w:rsidRDefault="00D63539" w:rsidP="00D63539">
      <w:pPr>
        <w:rPr>
          <w:rFonts w:cstheme="minorHAnsi"/>
        </w:rPr>
      </w:pPr>
    </w:p>
    <w:p w14:paraId="20F9EFA5" w14:textId="77777777" w:rsidR="00BD03AC" w:rsidRPr="006E54B1" w:rsidRDefault="00BD03AC" w:rsidP="00D63539">
      <w:pPr>
        <w:rPr>
          <w:rFonts w:cstheme="minorHAnsi"/>
        </w:rPr>
      </w:pPr>
    </w:p>
    <w:p w14:paraId="2F6B4AD5" w14:textId="77777777" w:rsidR="00BD03AC" w:rsidRPr="006E54B1" w:rsidRDefault="00BD03AC" w:rsidP="00D63539">
      <w:pPr>
        <w:rPr>
          <w:rFonts w:cstheme="minorHAnsi"/>
        </w:rPr>
      </w:pPr>
    </w:p>
    <w:p w14:paraId="4222A891" w14:textId="77777777" w:rsidR="00BD03AC" w:rsidRPr="006E54B1" w:rsidRDefault="00BD03AC" w:rsidP="00D63539">
      <w:pPr>
        <w:rPr>
          <w:rFonts w:cstheme="minorHAnsi"/>
        </w:rPr>
      </w:pPr>
    </w:p>
    <w:p w14:paraId="46A99EB0" w14:textId="77777777" w:rsidR="00BD03AC" w:rsidRPr="006E54B1" w:rsidRDefault="00BD03AC" w:rsidP="00D63539">
      <w:pPr>
        <w:rPr>
          <w:rFonts w:cstheme="minorHAnsi"/>
        </w:rPr>
      </w:pPr>
    </w:p>
    <w:p w14:paraId="6203E358" w14:textId="77777777" w:rsidR="00414010" w:rsidRPr="006E54B1" w:rsidRDefault="00414010" w:rsidP="00414010">
      <w:pPr>
        <w:rPr>
          <w:rFonts w:cstheme="minorHAnsi"/>
          <w:b/>
          <w:bCs/>
        </w:rPr>
      </w:pPr>
      <w:r w:rsidRPr="006E54B1">
        <w:rPr>
          <w:rFonts w:cstheme="minorHAnsi"/>
          <w:b/>
          <w:bCs/>
        </w:rPr>
        <w:lastRenderedPageBreak/>
        <w:t>Commitment to Equality:</w:t>
      </w:r>
    </w:p>
    <w:p w14:paraId="4A358035" w14:textId="77777777" w:rsidR="00414010" w:rsidRPr="006E54B1" w:rsidRDefault="00414010" w:rsidP="00414010">
      <w:pPr>
        <w:spacing w:after="0"/>
        <w:rPr>
          <w:rFonts w:cstheme="minorHAnsi"/>
        </w:rPr>
      </w:pPr>
      <w:r w:rsidRPr="006E54B1">
        <w:rPr>
          <w:rFonts w:cstheme="minorHAnsi"/>
        </w:rPr>
        <w:t>We are committed to providing a positive working environment which is free from prejudice and</w:t>
      </w:r>
    </w:p>
    <w:p w14:paraId="018457E9" w14:textId="77777777" w:rsidR="00414010" w:rsidRPr="006E54B1" w:rsidRDefault="00414010" w:rsidP="00414010">
      <w:pPr>
        <w:spacing w:after="0"/>
        <w:rPr>
          <w:rFonts w:cstheme="minorHAnsi"/>
        </w:rPr>
      </w:pPr>
      <w:r w:rsidRPr="006E54B1">
        <w:rPr>
          <w:rFonts w:cstheme="minorHAnsi"/>
        </w:rPr>
        <w:t>unlawful discrimination and any form of harassment, bullying or victimisation. We have developed.</w:t>
      </w:r>
    </w:p>
    <w:p w14:paraId="4D2D3346" w14:textId="77777777" w:rsidR="00414010" w:rsidRPr="006E54B1" w:rsidRDefault="00414010" w:rsidP="00414010">
      <w:pPr>
        <w:spacing w:after="0"/>
        <w:rPr>
          <w:rFonts w:cstheme="minorHAnsi"/>
        </w:rPr>
      </w:pPr>
      <w:r w:rsidRPr="006E54B1">
        <w:rPr>
          <w:rFonts w:cstheme="minorHAnsi"/>
        </w:rPr>
        <w:t>a number of key policies to ensure that the principles of Catholic Social Teaching in relation to</w:t>
      </w:r>
    </w:p>
    <w:p w14:paraId="5A14F605" w14:textId="77777777" w:rsidR="00414010" w:rsidRPr="006E54B1" w:rsidRDefault="00414010" w:rsidP="00414010">
      <w:pPr>
        <w:spacing w:after="0"/>
        <w:rPr>
          <w:rFonts w:cstheme="minorHAnsi"/>
        </w:rPr>
      </w:pPr>
      <w:r w:rsidRPr="006E54B1">
        <w:rPr>
          <w:rFonts w:cstheme="minorHAnsi"/>
        </w:rPr>
        <w:t>human dignity and dignity in work become embedded into every aspect of school life and these.</w:t>
      </w:r>
    </w:p>
    <w:p w14:paraId="712F1134" w14:textId="77777777" w:rsidR="00BD03AC" w:rsidRPr="006E54B1" w:rsidRDefault="00414010" w:rsidP="00414010">
      <w:pPr>
        <w:spacing w:after="0"/>
        <w:rPr>
          <w:rFonts w:cstheme="minorHAnsi"/>
        </w:rPr>
      </w:pPr>
      <w:r w:rsidRPr="006E54B1">
        <w:rPr>
          <w:rFonts w:cstheme="minorHAnsi"/>
        </w:rPr>
        <w:t xml:space="preserve">policies are reviewed regularly in this regard. </w:t>
      </w:r>
      <w:r w:rsidRPr="006E54B1">
        <w:rPr>
          <w:rFonts w:cstheme="minorHAnsi"/>
        </w:rPr>
        <w:cr/>
      </w:r>
    </w:p>
    <w:p w14:paraId="35B3ED9B" w14:textId="2BC74DBC" w:rsidR="00A21E2E" w:rsidRPr="006E54B1" w:rsidRDefault="00A21E2E" w:rsidP="00A21E2E">
      <w:pPr>
        <w:pStyle w:val="Default"/>
        <w:spacing w:line="360" w:lineRule="auto"/>
        <w:rPr>
          <w:rFonts w:asciiTheme="minorHAnsi" w:hAnsiTheme="minorHAnsi" w:cstheme="minorHAnsi"/>
          <w:b/>
          <w:sz w:val="22"/>
          <w:szCs w:val="22"/>
        </w:rPr>
      </w:pPr>
      <w:r w:rsidRPr="00C17471">
        <w:rPr>
          <w:rFonts w:asciiTheme="minorHAnsi" w:hAnsiTheme="minorHAnsi" w:cstheme="minorHAnsi"/>
          <w:b/>
          <w:sz w:val="22"/>
          <w:szCs w:val="22"/>
        </w:rPr>
        <w:t xml:space="preserve">This </w:t>
      </w:r>
      <w:r w:rsidRPr="00C17471">
        <w:rPr>
          <w:rFonts w:asciiTheme="minorHAnsi" w:hAnsiTheme="minorHAnsi" w:cstheme="minorHAnsi"/>
          <w:b/>
          <w:bCs/>
          <w:sz w:val="22"/>
          <w:szCs w:val="22"/>
        </w:rPr>
        <w:t xml:space="preserve">Value for Money Statement </w:t>
      </w:r>
      <w:r w:rsidRPr="00C17471">
        <w:rPr>
          <w:rFonts w:asciiTheme="minorHAnsi" w:hAnsiTheme="minorHAnsi" w:cstheme="minorHAnsi"/>
          <w:b/>
          <w:sz w:val="22"/>
          <w:szCs w:val="22"/>
        </w:rPr>
        <w:t>has been approved and adopted by Emmaus Catholic Multi Academy Company on</w:t>
      </w:r>
      <w:r w:rsidR="00222979">
        <w:rPr>
          <w:rFonts w:asciiTheme="minorHAnsi" w:hAnsiTheme="minorHAnsi" w:cstheme="minorHAnsi"/>
          <w:b/>
          <w:sz w:val="22"/>
          <w:szCs w:val="22"/>
        </w:rPr>
        <w:t xml:space="preserve"> </w:t>
      </w:r>
      <w:r w:rsidR="000438F8">
        <w:rPr>
          <w:rFonts w:asciiTheme="minorHAnsi" w:hAnsiTheme="minorHAnsi" w:cstheme="minorHAnsi"/>
          <w:b/>
          <w:sz w:val="22"/>
          <w:szCs w:val="22"/>
        </w:rPr>
        <w:t>28</w:t>
      </w:r>
      <w:r w:rsidR="000438F8" w:rsidRPr="000438F8">
        <w:rPr>
          <w:rFonts w:asciiTheme="minorHAnsi" w:hAnsiTheme="minorHAnsi" w:cstheme="minorHAnsi"/>
          <w:b/>
          <w:sz w:val="22"/>
          <w:szCs w:val="22"/>
          <w:vertAlign w:val="superscript"/>
        </w:rPr>
        <w:t>th</w:t>
      </w:r>
      <w:r w:rsidR="000438F8">
        <w:rPr>
          <w:rFonts w:asciiTheme="minorHAnsi" w:hAnsiTheme="minorHAnsi" w:cstheme="minorHAnsi"/>
          <w:b/>
          <w:sz w:val="22"/>
          <w:szCs w:val="22"/>
        </w:rPr>
        <w:t xml:space="preserve"> March 2022 </w:t>
      </w:r>
      <w:r w:rsidRPr="00C17471">
        <w:rPr>
          <w:rFonts w:asciiTheme="minorHAnsi" w:hAnsiTheme="minorHAnsi" w:cstheme="minorHAnsi"/>
          <w:b/>
          <w:sz w:val="22"/>
          <w:szCs w:val="22"/>
        </w:rPr>
        <w:t>and will be reviewed i</w:t>
      </w:r>
      <w:r w:rsidR="00B74863" w:rsidRPr="00C17471">
        <w:rPr>
          <w:rFonts w:asciiTheme="minorHAnsi" w:hAnsiTheme="minorHAnsi" w:cstheme="minorHAnsi"/>
          <w:b/>
          <w:sz w:val="22"/>
          <w:szCs w:val="22"/>
        </w:rPr>
        <w:t xml:space="preserve">n </w:t>
      </w:r>
      <w:r w:rsidR="000438F8">
        <w:rPr>
          <w:rFonts w:asciiTheme="minorHAnsi" w:hAnsiTheme="minorHAnsi" w:cstheme="minorHAnsi"/>
          <w:b/>
          <w:sz w:val="22"/>
          <w:szCs w:val="22"/>
        </w:rPr>
        <w:t>March 2023</w:t>
      </w:r>
    </w:p>
    <w:p w14:paraId="3BBEE9F4" w14:textId="77777777" w:rsidR="000438F8" w:rsidRDefault="000438F8" w:rsidP="00A21E2E">
      <w:pPr>
        <w:spacing w:after="0"/>
        <w:rPr>
          <w:rFonts w:cstheme="minorHAnsi"/>
          <w:b/>
          <w:bCs/>
        </w:rPr>
      </w:pPr>
    </w:p>
    <w:p w14:paraId="52AF1492" w14:textId="4D4EC104" w:rsidR="00A21E2E" w:rsidRPr="006E54B1" w:rsidRDefault="00A21E2E" w:rsidP="00A21E2E">
      <w:pPr>
        <w:spacing w:after="0"/>
        <w:rPr>
          <w:rFonts w:cstheme="minorHAnsi"/>
          <w:b/>
        </w:rPr>
      </w:pPr>
      <w:r w:rsidRPr="006E54B1">
        <w:rPr>
          <w:rFonts w:cstheme="minorHAnsi"/>
          <w:b/>
          <w:bCs/>
        </w:rPr>
        <w:t xml:space="preserve">Signed by Director of Emmaus Catholic MAC: </w:t>
      </w:r>
      <w:r w:rsidR="000438F8">
        <w:rPr>
          <w:rFonts w:cstheme="minorHAnsi"/>
          <w:b/>
          <w:bCs/>
        </w:rPr>
        <w:t xml:space="preserve"> </w:t>
      </w:r>
      <w:r w:rsidR="000438F8" w:rsidRPr="000438F8">
        <w:rPr>
          <w:rFonts w:ascii="Bradley Hand ITC" w:hAnsi="Bradley Hand ITC" w:cstheme="minorHAnsi"/>
          <w:b/>
          <w:bCs/>
          <w:sz w:val="28"/>
          <w:szCs w:val="28"/>
        </w:rPr>
        <w:t>J GRIFFIN</w:t>
      </w:r>
    </w:p>
    <w:p w14:paraId="21B506E6" w14:textId="77777777" w:rsidR="00A21E2E" w:rsidRPr="006E54B1" w:rsidRDefault="00A21E2E" w:rsidP="00A21E2E">
      <w:pPr>
        <w:spacing w:after="0"/>
        <w:rPr>
          <w:rFonts w:cstheme="minorHAnsi"/>
          <w:b/>
          <w:bCs/>
        </w:rPr>
      </w:pPr>
    </w:p>
    <w:p w14:paraId="38D66193" w14:textId="7C15365F" w:rsidR="00A21E2E" w:rsidRPr="006E54B1" w:rsidRDefault="00A21E2E" w:rsidP="00A21E2E">
      <w:pPr>
        <w:spacing w:after="0"/>
        <w:rPr>
          <w:rFonts w:cstheme="minorHAnsi"/>
          <w:b/>
        </w:rPr>
      </w:pPr>
      <w:r w:rsidRPr="006E54B1">
        <w:rPr>
          <w:rFonts w:cstheme="minorHAnsi"/>
          <w:b/>
          <w:bCs/>
        </w:rPr>
        <w:t xml:space="preserve">Signed by CSEL for Central Team: </w:t>
      </w:r>
      <w:r w:rsidR="000438F8">
        <w:rPr>
          <w:rFonts w:cstheme="minorHAnsi"/>
          <w:b/>
          <w:bCs/>
        </w:rPr>
        <w:t xml:space="preserve"> </w:t>
      </w:r>
      <w:r w:rsidR="000438F8" w:rsidRPr="000438F8">
        <w:rPr>
          <w:rFonts w:ascii="Bradley Hand ITC" w:hAnsi="Bradley Hand ITC" w:cstheme="minorHAnsi"/>
          <w:b/>
          <w:bCs/>
          <w:sz w:val="28"/>
          <w:szCs w:val="28"/>
        </w:rPr>
        <w:t>S HORAN</w:t>
      </w:r>
    </w:p>
    <w:p w14:paraId="136A0AD7" w14:textId="77777777" w:rsidR="00A21E2E" w:rsidRPr="006E54B1" w:rsidRDefault="00A21E2E" w:rsidP="00A21E2E">
      <w:pPr>
        <w:spacing w:after="0"/>
        <w:rPr>
          <w:rFonts w:cstheme="minorHAnsi"/>
          <w:b/>
        </w:rPr>
      </w:pPr>
    </w:p>
    <w:p w14:paraId="662E83B0" w14:textId="77777777" w:rsidR="00A21E2E" w:rsidRPr="006E54B1" w:rsidRDefault="00A21E2E" w:rsidP="00A21E2E">
      <w:pPr>
        <w:spacing w:after="0"/>
        <w:rPr>
          <w:rFonts w:cstheme="minorHAnsi"/>
          <w:b/>
        </w:rPr>
      </w:pPr>
      <w:r w:rsidRPr="006E54B1">
        <w:rPr>
          <w:rFonts w:cstheme="minorHAnsi"/>
          <w:b/>
        </w:rPr>
        <w:t>Schools to which this policy relates:</w:t>
      </w:r>
    </w:p>
    <w:p w14:paraId="217EEFE0" w14:textId="77777777" w:rsidR="00A21E2E" w:rsidRPr="006E54B1" w:rsidRDefault="00A21E2E" w:rsidP="00A21E2E">
      <w:pPr>
        <w:spacing w:after="0"/>
        <w:rPr>
          <w:rFonts w:cstheme="minorHAnsi"/>
          <w:b/>
        </w:rPr>
      </w:pPr>
    </w:p>
    <w:p w14:paraId="1DC51E4C" w14:textId="77777777" w:rsidR="00A21E2E" w:rsidRPr="006E54B1" w:rsidRDefault="00A21E2E" w:rsidP="00A21E2E">
      <w:pPr>
        <w:spacing w:after="0"/>
        <w:rPr>
          <w:rFonts w:cstheme="minorHAnsi"/>
          <w:b/>
        </w:rPr>
      </w:pPr>
      <w:r w:rsidRPr="006E54B1">
        <w:rPr>
          <w:rFonts w:cstheme="minorHAnsi"/>
          <w:b/>
        </w:rPr>
        <w:t>Signed by Principal for – Hagley Catholic High School</w:t>
      </w:r>
    </w:p>
    <w:p w14:paraId="2E280CBF" w14:textId="77777777" w:rsidR="00A21E2E" w:rsidRPr="006E54B1" w:rsidRDefault="00A21E2E" w:rsidP="00A21E2E">
      <w:pPr>
        <w:spacing w:after="0"/>
        <w:rPr>
          <w:rFonts w:cstheme="minorHAnsi"/>
          <w:b/>
        </w:rPr>
      </w:pPr>
      <w:r w:rsidRPr="006E54B1">
        <w:rPr>
          <w:rFonts w:cstheme="minorHAnsi"/>
          <w:b/>
        </w:rPr>
        <w:t xml:space="preserve">Signed by Principal for – Our Lady of Fatima Catholic Primary School: </w:t>
      </w:r>
    </w:p>
    <w:p w14:paraId="517DCBA2" w14:textId="77777777" w:rsidR="00A21E2E" w:rsidRPr="006E54B1" w:rsidRDefault="00A21E2E" w:rsidP="00A21E2E">
      <w:pPr>
        <w:spacing w:after="0"/>
        <w:rPr>
          <w:rFonts w:cstheme="minorHAnsi"/>
          <w:b/>
        </w:rPr>
      </w:pPr>
      <w:r w:rsidRPr="006E54B1">
        <w:rPr>
          <w:rFonts w:cstheme="minorHAnsi"/>
          <w:b/>
        </w:rPr>
        <w:t xml:space="preserve">Signed by Principal for – Our Lady &amp; St Hubert’s Catholic Primary School: </w:t>
      </w:r>
    </w:p>
    <w:p w14:paraId="61F9F44B" w14:textId="77777777" w:rsidR="00A21E2E" w:rsidRPr="006E54B1" w:rsidRDefault="00A21E2E" w:rsidP="00A21E2E">
      <w:pPr>
        <w:spacing w:after="0"/>
        <w:rPr>
          <w:rFonts w:cstheme="minorHAnsi"/>
          <w:b/>
        </w:rPr>
      </w:pPr>
      <w:r w:rsidRPr="006E54B1">
        <w:rPr>
          <w:rFonts w:cstheme="minorHAnsi"/>
          <w:b/>
        </w:rPr>
        <w:t xml:space="preserve">Signed by Principal for – St Ambrose Catholic Primary School: </w:t>
      </w:r>
    </w:p>
    <w:p w14:paraId="4D1DD768" w14:textId="77777777" w:rsidR="00A21E2E" w:rsidRPr="006E54B1" w:rsidRDefault="00A21E2E" w:rsidP="00A21E2E">
      <w:pPr>
        <w:spacing w:after="0"/>
        <w:rPr>
          <w:rFonts w:cstheme="minorHAnsi"/>
          <w:b/>
        </w:rPr>
      </w:pPr>
      <w:r w:rsidRPr="006E54B1">
        <w:rPr>
          <w:rFonts w:cstheme="minorHAnsi"/>
          <w:b/>
        </w:rPr>
        <w:t>Signed by Principal for – St Francis Xavier Catholic Primary School:</w:t>
      </w:r>
    </w:p>
    <w:p w14:paraId="0CDD9BC8" w14:textId="77777777" w:rsidR="00A21E2E" w:rsidRPr="006E54B1" w:rsidRDefault="00A21E2E" w:rsidP="00A21E2E">
      <w:pPr>
        <w:spacing w:after="0"/>
        <w:rPr>
          <w:rFonts w:cstheme="minorHAnsi"/>
          <w:b/>
        </w:rPr>
      </w:pPr>
      <w:r w:rsidRPr="006E54B1">
        <w:rPr>
          <w:rFonts w:cstheme="minorHAnsi"/>
          <w:b/>
        </w:rPr>
        <w:t>Signed by Principal for – St Gregory’s Catholic Primary School:</w:t>
      </w:r>
    </w:p>
    <w:p w14:paraId="2CAE09D2" w14:textId="77777777" w:rsidR="00A21E2E" w:rsidRPr="006E54B1" w:rsidRDefault="00A21E2E" w:rsidP="00A21E2E">
      <w:pPr>
        <w:spacing w:after="0"/>
        <w:rPr>
          <w:rFonts w:cstheme="minorHAnsi"/>
          <w:b/>
        </w:rPr>
      </w:pPr>
      <w:r w:rsidRPr="006E54B1">
        <w:rPr>
          <w:rFonts w:cstheme="minorHAnsi"/>
          <w:b/>
        </w:rPr>
        <w:t>Signed by Principal for – St Joseph’s Catholic Primary School</w:t>
      </w:r>
    </w:p>
    <w:p w14:paraId="2BBB7FAD" w14:textId="77777777" w:rsidR="00A21E2E" w:rsidRPr="006E54B1" w:rsidRDefault="00A21E2E" w:rsidP="00A21E2E">
      <w:pPr>
        <w:spacing w:after="0"/>
        <w:rPr>
          <w:rFonts w:cstheme="minorHAnsi"/>
          <w:b/>
        </w:rPr>
      </w:pPr>
      <w:r w:rsidRPr="006E54B1">
        <w:rPr>
          <w:rFonts w:cstheme="minorHAnsi"/>
          <w:b/>
        </w:rPr>
        <w:t>Signed by Principal for – St Mary’s Catholic Primary School:</w:t>
      </w:r>
    </w:p>
    <w:p w14:paraId="531DE723" w14:textId="77777777" w:rsidR="00A21E2E" w:rsidRPr="006E54B1" w:rsidRDefault="00A21E2E" w:rsidP="00A21E2E">
      <w:pPr>
        <w:spacing w:after="0"/>
        <w:rPr>
          <w:rFonts w:cstheme="minorHAnsi"/>
          <w:b/>
        </w:rPr>
      </w:pPr>
      <w:r w:rsidRPr="006E54B1">
        <w:rPr>
          <w:rFonts w:cstheme="minorHAnsi"/>
          <w:b/>
        </w:rPr>
        <w:t xml:space="preserve">Signed by Principal for – St Philip’s Catholic Primary School: </w:t>
      </w:r>
    </w:p>
    <w:p w14:paraId="3D391B02" w14:textId="77777777" w:rsidR="00A21E2E" w:rsidRPr="006E54B1" w:rsidRDefault="00A21E2E" w:rsidP="00A21E2E">
      <w:pPr>
        <w:spacing w:after="0"/>
        <w:rPr>
          <w:rFonts w:cstheme="minorHAnsi"/>
          <w:b/>
        </w:rPr>
      </w:pPr>
      <w:r w:rsidRPr="006E54B1">
        <w:rPr>
          <w:rFonts w:cstheme="minorHAnsi"/>
          <w:b/>
        </w:rPr>
        <w:t>Signed by Principal for – St Wulstan’s Catholic Primary School:</w:t>
      </w:r>
    </w:p>
    <w:p w14:paraId="52CDE7C7" w14:textId="77777777" w:rsidR="00A21E2E" w:rsidRPr="006E54B1" w:rsidRDefault="00A21E2E" w:rsidP="00A21E2E">
      <w:pPr>
        <w:spacing w:line="360" w:lineRule="auto"/>
        <w:rPr>
          <w:rFonts w:cstheme="minorHAnsi"/>
          <w:b/>
          <w:sz w:val="21"/>
          <w:szCs w:val="21"/>
        </w:rPr>
      </w:pPr>
      <w:r w:rsidRPr="006E54B1">
        <w:rPr>
          <w:rFonts w:cstheme="minorHAnsi"/>
          <w:b/>
          <w:sz w:val="21"/>
          <w:szCs w:val="21"/>
        </w:rPr>
        <w:br w:type="page"/>
      </w:r>
    </w:p>
    <w:p w14:paraId="31694CD7" w14:textId="77777777" w:rsidR="00A21E2E" w:rsidRPr="006E54B1" w:rsidRDefault="00A21E2E" w:rsidP="00A21E2E">
      <w:pPr>
        <w:pStyle w:val="Heading1"/>
        <w:numPr>
          <w:ilvl w:val="0"/>
          <w:numId w:val="0"/>
        </w:numPr>
        <w:spacing w:line="360" w:lineRule="auto"/>
        <w:ind w:left="567" w:hanging="567"/>
        <w:rPr>
          <w:rFonts w:asciiTheme="minorHAnsi" w:hAnsiTheme="minorHAnsi" w:cstheme="minorHAnsi"/>
        </w:rPr>
      </w:pPr>
      <w:bookmarkStart w:id="0" w:name="_Toc39674430"/>
      <w:bookmarkStart w:id="1" w:name="_Hlk39674393"/>
      <w:r w:rsidRPr="006E54B1">
        <w:rPr>
          <w:rFonts w:asciiTheme="minorHAnsi" w:hAnsiTheme="minorHAnsi" w:cstheme="minorHAnsi"/>
        </w:rPr>
        <w:lastRenderedPageBreak/>
        <w:t>Definitions</w:t>
      </w:r>
      <w:bookmarkEnd w:id="0"/>
    </w:p>
    <w:p w14:paraId="2FB5AA20" w14:textId="77777777" w:rsidR="00A21E2E" w:rsidRPr="006E54B1" w:rsidRDefault="00A21E2E" w:rsidP="00C029FB">
      <w:pPr>
        <w:pStyle w:val="Clauses"/>
        <w:spacing w:before="0"/>
        <w:ind w:left="0"/>
        <w:rPr>
          <w:rFonts w:asciiTheme="minorHAnsi" w:hAnsiTheme="minorHAnsi" w:cstheme="minorHAnsi"/>
          <w:szCs w:val="21"/>
        </w:rPr>
      </w:pPr>
      <w:r w:rsidRPr="006E54B1">
        <w:rPr>
          <w:rFonts w:asciiTheme="minorHAnsi" w:hAnsiTheme="minorHAnsi" w:cstheme="minorHAnsi"/>
          <w:szCs w:val="21"/>
        </w:rPr>
        <w:t>In this Value for Money Statement, unless the context otherwise requires, the following expressions shall have the following meanings:</w:t>
      </w:r>
    </w:p>
    <w:p w14:paraId="674C552E" w14:textId="77777777" w:rsidR="00A21E2E" w:rsidRPr="006E54B1" w:rsidRDefault="00A21E2E" w:rsidP="00A21E2E">
      <w:pPr>
        <w:pStyle w:val="Clauses"/>
        <w:numPr>
          <w:ilvl w:val="0"/>
          <w:numId w:val="8"/>
        </w:numPr>
        <w:rPr>
          <w:rFonts w:asciiTheme="minorHAnsi" w:hAnsiTheme="minorHAnsi" w:cstheme="minorHAnsi"/>
          <w:bCs/>
          <w:szCs w:val="21"/>
        </w:rPr>
      </w:pPr>
      <w:r w:rsidRPr="006E54B1">
        <w:rPr>
          <w:rFonts w:asciiTheme="minorHAnsi" w:hAnsiTheme="minorHAnsi" w:cstheme="minorHAnsi"/>
          <w:bCs/>
          <w:szCs w:val="21"/>
        </w:rPr>
        <w:t xml:space="preserve">‘School’ means the school named at the beginning of this </w:t>
      </w:r>
      <w:r w:rsidRPr="006E54B1">
        <w:rPr>
          <w:rFonts w:asciiTheme="minorHAnsi" w:hAnsiTheme="minorHAnsi" w:cstheme="minorHAnsi"/>
          <w:szCs w:val="21"/>
        </w:rPr>
        <w:t>Value for Money Statement</w:t>
      </w:r>
      <w:r w:rsidRPr="006E54B1">
        <w:rPr>
          <w:rFonts w:asciiTheme="minorHAnsi" w:hAnsiTheme="minorHAnsi" w:cstheme="minorHAnsi"/>
          <w:bCs/>
          <w:szCs w:val="21"/>
        </w:rPr>
        <w:t xml:space="preserve"> and includes all sites upon which the school undertaking is, from time to time, being carried out.  </w:t>
      </w:r>
    </w:p>
    <w:p w14:paraId="766CB174" w14:textId="4AA9761A" w:rsidR="00A21E2E" w:rsidRPr="006E54B1" w:rsidRDefault="00A21E2E" w:rsidP="00A21E2E">
      <w:pPr>
        <w:pStyle w:val="Clauses"/>
        <w:numPr>
          <w:ilvl w:val="0"/>
          <w:numId w:val="8"/>
        </w:numPr>
        <w:rPr>
          <w:rFonts w:asciiTheme="minorHAnsi" w:hAnsiTheme="minorHAnsi" w:cstheme="minorHAnsi"/>
          <w:bCs/>
          <w:szCs w:val="21"/>
        </w:rPr>
      </w:pPr>
      <w:r w:rsidRPr="006E54B1">
        <w:rPr>
          <w:rFonts w:asciiTheme="minorHAnsi" w:hAnsiTheme="minorHAnsi" w:cstheme="minorHAnsi"/>
          <w:bCs/>
          <w:szCs w:val="21"/>
        </w:rPr>
        <w:t xml:space="preserve">‘Multi Academy Company’ (Emmaus </w:t>
      </w:r>
      <w:r w:rsidR="00B74863">
        <w:rPr>
          <w:rFonts w:asciiTheme="minorHAnsi" w:hAnsiTheme="minorHAnsi" w:cstheme="minorHAnsi"/>
          <w:bCs/>
          <w:szCs w:val="21"/>
        </w:rPr>
        <w:t xml:space="preserve">Catholic </w:t>
      </w:r>
      <w:r w:rsidRPr="006E54B1">
        <w:rPr>
          <w:rFonts w:asciiTheme="minorHAnsi" w:hAnsiTheme="minorHAnsi" w:cstheme="minorHAnsi"/>
          <w:bCs/>
          <w:szCs w:val="21"/>
        </w:rPr>
        <w:t xml:space="preserve">MAC) means the company responsible for the management of the School and, for all purposes, means the employer of staff at the School. </w:t>
      </w:r>
    </w:p>
    <w:p w14:paraId="42E0B6FC" w14:textId="77777777" w:rsidR="00A21E2E" w:rsidRPr="006E54B1" w:rsidRDefault="00A21E2E" w:rsidP="00A21E2E">
      <w:pPr>
        <w:pStyle w:val="Clauses"/>
        <w:numPr>
          <w:ilvl w:val="0"/>
          <w:numId w:val="8"/>
        </w:numPr>
        <w:rPr>
          <w:rFonts w:asciiTheme="minorHAnsi" w:hAnsiTheme="minorHAnsi" w:cstheme="minorHAnsi"/>
          <w:bCs/>
          <w:szCs w:val="21"/>
        </w:rPr>
      </w:pPr>
      <w:r w:rsidRPr="006E54B1">
        <w:rPr>
          <w:rFonts w:asciiTheme="minorHAnsi" w:hAnsiTheme="minorHAnsi" w:cstheme="minorHAnsi"/>
          <w:bCs/>
          <w:szCs w:val="21"/>
        </w:rPr>
        <w:t xml:space="preserve">‘Board’ means the board of Directors of the Multi Academy Company. </w:t>
      </w:r>
    </w:p>
    <w:p w14:paraId="41D8C786" w14:textId="77777777" w:rsidR="00A21E2E" w:rsidRPr="006E54B1" w:rsidRDefault="00A21E2E" w:rsidP="00A21E2E">
      <w:pPr>
        <w:pStyle w:val="Clauses"/>
        <w:numPr>
          <w:ilvl w:val="0"/>
          <w:numId w:val="8"/>
        </w:numPr>
        <w:rPr>
          <w:rFonts w:asciiTheme="minorHAnsi" w:hAnsiTheme="minorHAnsi" w:cstheme="minorHAnsi"/>
          <w:bCs/>
          <w:szCs w:val="21"/>
        </w:rPr>
      </w:pPr>
      <w:r w:rsidRPr="006E54B1">
        <w:rPr>
          <w:rFonts w:asciiTheme="minorHAnsi" w:hAnsiTheme="minorHAnsi" w:cstheme="minorHAnsi"/>
          <w:bCs/>
          <w:szCs w:val="21"/>
        </w:rPr>
        <w:t xml:space="preserve">‘Chair’ means the Chair of the Board or the Chair of the Local Governing Body of the school appointed from time to time, as appropriate. </w:t>
      </w:r>
    </w:p>
    <w:p w14:paraId="346B41B0" w14:textId="77777777" w:rsidR="00A21E2E" w:rsidRPr="006E54B1" w:rsidRDefault="00A21E2E" w:rsidP="00A21E2E">
      <w:pPr>
        <w:pStyle w:val="Clauses"/>
        <w:numPr>
          <w:ilvl w:val="0"/>
          <w:numId w:val="8"/>
        </w:numPr>
        <w:rPr>
          <w:rFonts w:asciiTheme="minorHAnsi" w:hAnsiTheme="minorHAnsi" w:cstheme="minorHAnsi"/>
          <w:bCs/>
          <w:szCs w:val="21"/>
        </w:rPr>
      </w:pPr>
      <w:r w:rsidRPr="006E54B1">
        <w:rPr>
          <w:rFonts w:asciiTheme="minorHAnsi" w:hAnsiTheme="minorHAnsi" w:cstheme="minorHAnsi"/>
          <w:bCs/>
          <w:szCs w:val="21"/>
        </w:rPr>
        <w:t>‘Clerk’ means the Clerk to the Board or the Clerk to the Local Governing Body of the School appointed from time to time, as appropriate.</w:t>
      </w:r>
    </w:p>
    <w:p w14:paraId="11C3C6E5" w14:textId="77777777" w:rsidR="00A21E2E" w:rsidRPr="006E54B1" w:rsidRDefault="00A21E2E" w:rsidP="00A21E2E">
      <w:pPr>
        <w:pStyle w:val="Clauses"/>
        <w:numPr>
          <w:ilvl w:val="0"/>
          <w:numId w:val="8"/>
        </w:numPr>
        <w:rPr>
          <w:rFonts w:asciiTheme="minorHAnsi" w:hAnsiTheme="minorHAnsi" w:cstheme="minorHAnsi"/>
          <w:bCs/>
          <w:szCs w:val="21"/>
        </w:rPr>
      </w:pPr>
      <w:r w:rsidRPr="006E54B1">
        <w:rPr>
          <w:rFonts w:asciiTheme="minorHAnsi" w:hAnsiTheme="minorHAnsi" w:cstheme="minorHAnsi"/>
          <w:bCs/>
          <w:szCs w:val="21"/>
        </w:rPr>
        <w:t>‘CSEL’ means the Catholic Senior Executive Leader (CEO equivalent) employed by the Company.</w:t>
      </w:r>
    </w:p>
    <w:p w14:paraId="1EB1FD62" w14:textId="77777777" w:rsidR="00A21E2E" w:rsidRPr="006E54B1" w:rsidRDefault="00A21E2E" w:rsidP="00A21E2E">
      <w:pPr>
        <w:pStyle w:val="Clauses"/>
        <w:numPr>
          <w:ilvl w:val="0"/>
          <w:numId w:val="8"/>
        </w:numPr>
        <w:rPr>
          <w:rFonts w:asciiTheme="minorHAnsi" w:hAnsiTheme="minorHAnsi" w:cstheme="minorHAnsi"/>
          <w:bCs/>
          <w:szCs w:val="21"/>
        </w:rPr>
      </w:pPr>
      <w:r w:rsidRPr="006E54B1">
        <w:rPr>
          <w:rFonts w:asciiTheme="minorHAnsi" w:hAnsiTheme="minorHAnsi" w:cstheme="minorHAnsi"/>
          <w:bCs/>
          <w:szCs w:val="21"/>
        </w:rPr>
        <w:t xml:space="preserve">‘Companion’ means a willing work colleague not involved in the substance of the employee’s performance under review by this </w:t>
      </w:r>
      <w:r w:rsidRPr="006E54B1">
        <w:rPr>
          <w:rFonts w:asciiTheme="minorHAnsi" w:hAnsiTheme="minorHAnsi" w:cstheme="minorHAnsi"/>
          <w:szCs w:val="21"/>
        </w:rPr>
        <w:t>Value for Money Statement</w:t>
      </w:r>
      <w:r w:rsidRPr="006E54B1">
        <w:rPr>
          <w:rFonts w:asciiTheme="minorHAnsi" w:hAnsiTheme="minorHAnsi" w:cstheme="minorHAnsi"/>
          <w:bCs/>
          <w:szCs w:val="21"/>
        </w:rPr>
        <w:t xml:space="preserve">, or an accredited trade union representative or an official employed by a trade union who will be expected to make themselves available for the periods of time necessary to meet the timescales under this </w:t>
      </w:r>
      <w:r w:rsidRPr="006E54B1">
        <w:rPr>
          <w:rFonts w:asciiTheme="minorHAnsi" w:hAnsiTheme="minorHAnsi" w:cstheme="minorHAnsi"/>
          <w:szCs w:val="21"/>
        </w:rPr>
        <w:t>Value for Money Statement</w:t>
      </w:r>
      <w:r w:rsidRPr="006E54B1">
        <w:rPr>
          <w:rFonts w:asciiTheme="minorHAnsi" w:hAnsiTheme="minorHAnsi" w:cstheme="minorHAnsi"/>
          <w:bCs/>
          <w:szCs w:val="21"/>
        </w:rPr>
        <w:t xml:space="preserve">. </w:t>
      </w:r>
    </w:p>
    <w:p w14:paraId="2D52694D" w14:textId="77777777" w:rsidR="00A21E2E" w:rsidRPr="006E54B1" w:rsidRDefault="00A21E2E" w:rsidP="00A21E2E">
      <w:pPr>
        <w:pStyle w:val="Clauses"/>
        <w:numPr>
          <w:ilvl w:val="0"/>
          <w:numId w:val="8"/>
        </w:numPr>
        <w:rPr>
          <w:rFonts w:asciiTheme="minorHAnsi" w:hAnsiTheme="minorHAnsi" w:cstheme="minorHAnsi"/>
          <w:bCs/>
          <w:szCs w:val="21"/>
        </w:rPr>
      </w:pPr>
      <w:r w:rsidRPr="006E54B1">
        <w:rPr>
          <w:rFonts w:asciiTheme="minorHAnsi" w:hAnsiTheme="minorHAnsi" w:cstheme="minorHAnsi"/>
          <w:bCs/>
          <w:szCs w:val="21"/>
        </w:rPr>
        <w:t>‘Diocesan Schools Commission’ means the education service provided by the diocese, which may also be known, or referred to, as the Diocesan Education Service.</w:t>
      </w:r>
    </w:p>
    <w:p w14:paraId="4D9E7A80" w14:textId="77777777" w:rsidR="00A21E2E" w:rsidRPr="006E54B1" w:rsidRDefault="00A21E2E" w:rsidP="00A21E2E">
      <w:pPr>
        <w:pStyle w:val="Clauses"/>
        <w:numPr>
          <w:ilvl w:val="0"/>
          <w:numId w:val="8"/>
        </w:numPr>
        <w:rPr>
          <w:rFonts w:asciiTheme="minorHAnsi" w:hAnsiTheme="minorHAnsi" w:cstheme="minorHAnsi"/>
          <w:bCs/>
          <w:szCs w:val="21"/>
        </w:rPr>
      </w:pPr>
      <w:r w:rsidRPr="006E54B1">
        <w:rPr>
          <w:rFonts w:asciiTheme="minorHAnsi" w:hAnsiTheme="minorHAnsi" w:cstheme="minorHAnsi"/>
          <w:bCs/>
          <w:szCs w:val="21"/>
        </w:rPr>
        <w:t xml:space="preserve">‘Directors’ means directors appointed to the Board of the Multi Academy Company. </w:t>
      </w:r>
    </w:p>
    <w:p w14:paraId="53CE5DEF" w14:textId="77777777" w:rsidR="00A21E2E" w:rsidRPr="006E54B1" w:rsidRDefault="00A21E2E" w:rsidP="00A21E2E">
      <w:pPr>
        <w:pStyle w:val="Clauses"/>
        <w:numPr>
          <w:ilvl w:val="0"/>
          <w:numId w:val="8"/>
        </w:numPr>
        <w:rPr>
          <w:rFonts w:asciiTheme="minorHAnsi" w:hAnsiTheme="minorHAnsi" w:cstheme="minorHAnsi"/>
          <w:bCs/>
          <w:szCs w:val="21"/>
        </w:rPr>
      </w:pPr>
      <w:r w:rsidRPr="006E54B1">
        <w:rPr>
          <w:rFonts w:asciiTheme="minorHAnsi" w:hAnsiTheme="minorHAnsi" w:cstheme="minorHAnsi"/>
          <w:bCs/>
          <w:szCs w:val="21"/>
        </w:rPr>
        <w:t xml:space="preserve">‘Governing Board’ means the body carrying out the employment functions of the </w:t>
      </w:r>
      <w:r w:rsidR="005B2496">
        <w:rPr>
          <w:rFonts w:asciiTheme="minorHAnsi" w:hAnsiTheme="minorHAnsi" w:cstheme="minorHAnsi"/>
          <w:bCs/>
          <w:szCs w:val="21"/>
        </w:rPr>
        <w:t xml:space="preserve">Multi </w:t>
      </w:r>
      <w:r w:rsidRPr="006E54B1">
        <w:rPr>
          <w:rFonts w:asciiTheme="minorHAnsi" w:hAnsiTheme="minorHAnsi" w:cstheme="minorHAnsi"/>
          <w:bCs/>
          <w:szCs w:val="21"/>
        </w:rPr>
        <w:t xml:space="preserve">Academy Company and such term may include the Board and/or a Local Governing Body of the </w:t>
      </w:r>
      <w:r w:rsidR="005B2496">
        <w:rPr>
          <w:rFonts w:asciiTheme="minorHAnsi" w:hAnsiTheme="minorHAnsi" w:cstheme="minorHAnsi"/>
          <w:bCs/>
          <w:szCs w:val="21"/>
        </w:rPr>
        <w:t>School</w:t>
      </w:r>
      <w:r w:rsidRPr="006E54B1">
        <w:rPr>
          <w:rFonts w:asciiTheme="minorHAnsi" w:hAnsiTheme="minorHAnsi" w:cstheme="minorHAnsi"/>
          <w:bCs/>
          <w:szCs w:val="21"/>
        </w:rPr>
        <w:t xml:space="preserve">. </w:t>
      </w:r>
    </w:p>
    <w:p w14:paraId="2EF68712" w14:textId="77777777" w:rsidR="00A21E2E" w:rsidRPr="006E54B1" w:rsidRDefault="00A21E2E" w:rsidP="00A21E2E">
      <w:pPr>
        <w:pStyle w:val="Clauses"/>
        <w:numPr>
          <w:ilvl w:val="0"/>
          <w:numId w:val="8"/>
        </w:numPr>
        <w:rPr>
          <w:rFonts w:asciiTheme="minorHAnsi" w:hAnsiTheme="minorHAnsi" w:cstheme="minorHAnsi"/>
          <w:bCs/>
          <w:szCs w:val="21"/>
        </w:rPr>
      </w:pPr>
      <w:r w:rsidRPr="006E54B1">
        <w:rPr>
          <w:rFonts w:asciiTheme="minorHAnsi" w:hAnsiTheme="minorHAnsi" w:cstheme="minorHAnsi"/>
          <w:bCs/>
          <w:szCs w:val="21"/>
        </w:rPr>
        <w:t xml:space="preserve">‘Governors’ means the governors appointed and elected to the Local Governing Body of the School, from time to time.  </w:t>
      </w:r>
    </w:p>
    <w:p w14:paraId="42A890EF" w14:textId="77777777" w:rsidR="00A21E2E" w:rsidRPr="006E54B1" w:rsidRDefault="00A21E2E" w:rsidP="00A21E2E">
      <w:pPr>
        <w:pStyle w:val="Clauses"/>
        <w:numPr>
          <w:ilvl w:val="0"/>
          <w:numId w:val="8"/>
        </w:numPr>
        <w:rPr>
          <w:rFonts w:asciiTheme="minorHAnsi" w:hAnsiTheme="minorHAnsi" w:cstheme="minorHAnsi"/>
          <w:bCs/>
          <w:szCs w:val="21"/>
        </w:rPr>
      </w:pPr>
      <w:r w:rsidRPr="006E54B1">
        <w:rPr>
          <w:rFonts w:asciiTheme="minorHAnsi" w:hAnsiTheme="minorHAnsi" w:cstheme="minorHAnsi"/>
          <w:bCs/>
          <w:szCs w:val="21"/>
        </w:rPr>
        <w:lastRenderedPageBreak/>
        <w:t xml:space="preserve">‘Local Governing Body’ means the group of governors appointed and elected to carry out specified functions in relation to the School as delegated by the Multi Academy Company.   </w:t>
      </w:r>
    </w:p>
    <w:p w14:paraId="57CD0108" w14:textId="77777777" w:rsidR="00A21E2E" w:rsidRPr="006E54B1" w:rsidRDefault="00A21E2E" w:rsidP="00A21E2E">
      <w:pPr>
        <w:pStyle w:val="Clauses"/>
        <w:numPr>
          <w:ilvl w:val="0"/>
          <w:numId w:val="8"/>
        </w:numPr>
        <w:rPr>
          <w:rFonts w:asciiTheme="minorHAnsi" w:hAnsiTheme="minorHAnsi" w:cstheme="minorHAnsi"/>
          <w:bCs/>
          <w:szCs w:val="21"/>
        </w:rPr>
      </w:pPr>
      <w:r w:rsidRPr="006E54B1">
        <w:rPr>
          <w:rFonts w:asciiTheme="minorHAnsi" w:hAnsiTheme="minorHAnsi" w:cstheme="minorHAnsi"/>
          <w:bCs/>
          <w:szCs w:val="21"/>
        </w:rPr>
        <w:t>‘Vice-Chair’ means the Vice-Chair of the Board or the Vice-Chair of the Local Governing Body of the School elected from time to time, as appropriate.</w:t>
      </w:r>
    </w:p>
    <w:bookmarkEnd w:id="1"/>
    <w:p w14:paraId="6EAD726F" w14:textId="77777777" w:rsidR="006E54B1" w:rsidRPr="006E54B1" w:rsidRDefault="006E54B1">
      <w:pPr>
        <w:rPr>
          <w:rFonts w:cstheme="minorHAnsi"/>
        </w:rPr>
      </w:pPr>
      <w:r w:rsidRPr="006E54B1">
        <w:rPr>
          <w:rFonts w:cstheme="minorHAnsi"/>
        </w:rPr>
        <w:br w:type="page"/>
      </w:r>
    </w:p>
    <w:p w14:paraId="0F0C070F" w14:textId="77777777" w:rsidR="00A21E2E" w:rsidRPr="006E54B1" w:rsidRDefault="00A21E2E" w:rsidP="00A21E2E">
      <w:pPr>
        <w:pStyle w:val="Heading1"/>
        <w:spacing w:line="360" w:lineRule="auto"/>
        <w:rPr>
          <w:rFonts w:asciiTheme="minorHAnsi" w:hAnsiTheme="minorHAnsi" w:cstheme="minorHAnsi"/>
          <w:szCs w:val="22"/>
        </w:rPr>
      </w:pPr>
      <w:bookmarkStart w:id="2" w:name="_Toc39674431"/>
      <w:r w:rsidRPr="006E54B1">
        <w:rPr>
          <w:rFonts w:asciiTheme="minorHAnsi" w:hAnsiTheme="minorHAnsi" w:cstheme="minorHAnsi"/>
          <w:szCs w:val="22"/>
        </w:rPr>
        <w:lastRenderedPageBreak/>
        <w:t>INTRODUCTION</w:t>
      </w:r>
      <w:bookmarkEnd w:id="2"/>
    </w:p>
    <w:p w14:paraId="5B77924E" w14:textId="2645CF76" w:rsidR="00A21E2E" w:rsidRPr="006E54B1" w:rsidRDefault="00A21E2E" w:rsidP="00A21E2E">
      <w:pPr>
        <w:spacing w:line="360" w:lineRule="auto"/>
        <w:rPr>
          <w:rFonts w:cstheme="minorHAnsi"/>
        </w:rPr>
      </w:pPr>
      <w:r w:rsidRPr="006E54B1">
        <w:rPr>
          <w:rFonts w:cstheme="minorHAnsi"/>
        </w:rPr>
        <w:t xml:space="preserve">Value for Money is a statutory duty to secure continuous improvements in the way that services and functions are exercised by the most economic, efficient and effective means possible.  Whilst value for money does not apply statutorily to </w:t>
      </w:r>
      <w:r w:rsidR="00B74863">
        <w:rPr>
          <w:rFonts w:cstheme="minorHAnsi"/>
        </w:rPr>
        <w:t>Local</w:t>
      </w:r>
      <w:r w:rsidRPr="006E54B1">
        <w:rPr>
          <w:rFonts w:cstheme="minorHAnsi"/>
        </w:rPr>
        <w:t xml:space="preserve"> Governing Bodies, schools are expected to demonstrate that they are following value for money principles in their expenditure of public money, and as part of their evaluation of standards, the curriculum, and partnership with parents and management.  This is not a new process, but an opportunity to build on what the Multi Academy Company has already achieved. </w:t>
      </w:r>
    </w:p>
    <w:p w14:paraId="15349B99" w14:textId="77777777" w:rsidR="00A21E2E" w:rsidRPr="006E54B1" w:rsidRDefault="00A21E2E" w:rsidP="00A21E2E">
      <w:pPr>
        <w:pStyle w:val="Heading1"/>
        <w:spacing w:line="360" w:lineRule="auto"/>
        <w:rPr>
          <w:rFonts w:asciiTheme="minorHAnsi" w:hAnsiTheme="minorHAnsi" w:cstheme="minorHAnsi"/>
          <w:szCs w:val="22"/>
        </w:rPr>
      </w:pPr>
      <w:bookmarkStart w:id="3" w:name="_Toc39674432"/>
      <w:r w:rsidRPr="006E54B1">
        <w:rPr>
          <w:rFonts w:asciiTheme="minorHAnsi" w:hAnsiTheme="minorHAnsi" w:cstheme="minorHAnsi"/>
          <w:szCs w:val="22"/>
        </w:rPr>
        <w:t>FINANCIAL GOVERNANCE AND OVERSIGHT</w:t>
      </w:r>
      <w:bookmarkEnd w:id="3"/>
    </w:p>
    <w:p w14:paraId="1E41E738" w14:textId="306A4ECF" w:rsidR="00A21E2E" w:rsidRPr="006E54B1" w:rsidRDefault="00A21E2E" w:rsidP="00A21E2E">
      <w:pPr>
        <w:spacing w:line="360" w:lineRule="auto"/>
        <w:rPr>
          <w:rFonts w:cstheme="minorHAnsi"/>
        </w:rPr>
      </w:pPr>
      <w:r w:rsidRPr="006E54B1">
        <w:rPr>
          <w:rFonts w:cstheme="minorHAnsi"/>
        </w:rPr>
        <w:t>The Board of Directors is accountable for the way in which schools’ resources are allocated to meet the objectives set out in the School Development Plan.  This responsibility is delegated to the individual Local Governing Body with oversight by the Board. The Company needs to secure the best possible outcome for students, in the most efficient and effective way, at a reasonable cost. This will lead to contin</w:t>
      </w:r>
      <w:r w:rsidR="00B74863">
        <w:rPr>
          <w:rFonts w:cstheme="minorHAnsi"/>
        </w:rPr>
        <w:t>uous improvement in the schools’</w:t>
      </w:r>
      <w:r w:rsidRPr="006E54B1">
        <w:rPr>
          <w:rFonts w:cstheme="minorHAnsi"/>
        </w:rPr>
        <w:t xml:space="preserve"> achievements and services. </w:t>
      </w:r>
    </w:p>
    <w:p w14:paraId="61501061" w14:textId="77777777" w:rsidR="00A21E2E" w:rsidRPr="006E54B1" w:rsidRDefault="00A21E2E" w:rsidP="00A21E2E">
      <w:pPr>
        <w:spacing w:line="360" w:lineRule="auto"/>
        <w:rPr>
          <w:rFonts w:cstheme="minorHAnsi"/>
        </w:rPr>
      </w:pPr>
      <w:r w:rsidRPr="006E54B1">
        <w:rPr>
          <w:rFonts w:cstheme="minorHAnsi"/>
        </w:rPr>
        <w:t xml:space="preserve">The Board of Directors approves the budget each year and is mindful of the need to balance expenditure against income to ensure the Multi Academy Company remains a ‘going concern’.  The Board of Directors receives and approves the Annual Accounts and External Auditors’ Management Letter. </w:t>
      </w:r>
    </w:p>
    <w:p w14:paraId="57914C8D" w14:textId="77777777" w:rsidR="00A21E2E" w:rsidRPr="006E54B1" w:rsidRDefault="00A21E2E" w:rsidP="00A21E2E">
      <w:pPr>
        <w:pStyle w:val="Heading1"/>
        <w:spacing w:line="360" w:lineRule="auto"/>
        <w:rPr>
          <w:rFonts w:asciiTheme="minorHAnsi" w:hAnsiTheme="minorHAnsi" w:cstheme="minorHAnsi"/>
          <w:szCs w:val="22"/>
        </w:rPr>
      </w:pPr>
      <w:bookmarkStart w:id="4" w:name="_Toc39674433"/>
      <w:r w:rsidRPr="006E54B1">
        <w:rPr>
          <w:rFonts w:asciiTheme="minorHAnsi" w:hAnsiTheme="minorHAnsi" w:cstheme="minorHAnsi"/>
          <w:szCs w:val="22"/>
        </w:rPr>
        <w:t>BETTER PURCHASING</w:t>
      </w:r>
      <w:bookmarkEnd w:id="4"/>
    </w:p>
    <w:p w14:paraId="7C32ABF7" w14:textId="77777777" w:rsidR="00A21E2E" w:rsidRPr="006E54B1" w:rsidRDefault="00A21E2E" w:rsidP="00A21E2E">
      <w:pPr>
        <w:spacing w:line="360" w:lineRule="auto"/>
        <w:rPr>
          <w:rFonts w:cstheme="minorHAnsi"/>
        </w:rPr>
      </w:pPr>
      <w:r w:rsidRPr="006E54B1">
        <w:rPr>
          <w:rFonts w:cstheme="minorHAnsi"/>
        </w:rPr>
        <w:t xml:space="preserve">The Catholic Senior Executive Leader (CSEL)/Accounting Officer (AO), supported by the Finance Office, is always striving to find value for money in terms of suitability, efficiency, time, and cost.  Measures already in place include: </w:t>
      </w:r>
    </w:p>
    <w:p w14:paraId="3EFC0E67" w14:textId="77777777" w:rsidR="00A21E2E" w:rsidRPr="006E54B1" w:rsidRDefault="00A21E2E" w:rsidP="00A21E2E">
      <w:pPr>
        <w:pStyle w:val="ListParagraph"/>
        <w:numPr>
          <w:ilvl w:val="0"/>
          <w:numId w:val="6"/>
        </w:numPr>
        <w:spacing w:after="200" w:line="360" w:lineRule="auto"/>
        <w:rPr>
          <w:rFonts w:cstheme="minorHAnsi"/>
        </w:rPr>
      </w:pPr>
      <w:r w:rsidRPr="006E54B1">
        <w:rPr>
          <w:rFonts w:cstheme="minorHAnsi"/>
        </w:rPr>
        <w:t>all goods/services ordered with a value over £15,000, or for a series of contracts which in total exceed £15,000 must be subject to formal tendering procedures.  At least three written estimates shall be obtained for all orders between £5,000 and £15,000.</w:t>
      </w:r>
    </w:p>
    <w:p w14:paraId="66C16001" w14:textId="77777777" w:rsidR="00A21E2E" w:rsidRPr="006E54B1" w:rsidRDefault="00A21E2E" w:rsidP="00A21E2E">
      <w:pPr>
        <w:pStyle w:val="ListParagraph"/>
        <w:numPr>
          <w:ilvl w:val="0"/>
          <w:numId w:val="6"/>
        </w:numPr>
        <w:spacing w:after="200" w:line="360" w:lineRule="auto"/>
        <w:rPr>
          <w:rFonts w:cstheme="minorHAnsi"/>
        </w:rPr>
      </w:pPr>
      <w:r w:rsidRPr="006E54B1">
        <w:rPr>
          <w:rFonts w:cstheme="minorHAnsi"/>
        </w:rPr>
        <w:t>all goods procured between £500 and £5,000, budget holders should obtain and retain evidence of the three prices from potential suppliers.  These can include screen shots of web- based prices which should be printed off and saved.</w:t>
      </w:r>
    </w:p>
    <w:p w14:paraId="238CF75B" w14:textId="77777777" w:rsidR="00A21E2E" w:rsidRPr="006E54B1" w:rsidRDefault="00A21E2E" w:rsidP="00A21E2E">
      <w:pPr>
        <w:pStyle w:val="ListParagraph"/>
        <w:numPr>
          <w:ilvl w:val="0"/>
          <w:numId w:val="6"/>
        </w:numPr>
        <w:spacing w:after="200" w:line="360" w:lineRule="auto"/>
        <w:rPr>
          <w:rFonts w:cstheme="minorHAnsi"/>
        </w:rPr>
      </w:pPr>
      <w:r w:rsidRPr="006E54B1">
        <w:rPr>
          <w:rFonts w:cstheme="minorHAnsi"/>
        </w:rPr>
        <w:t xml:space="preserve">procedures which minimise office time by the purchase of goods or services under £500 direct from known, reliable suppliers (e.g. stationery, small equipment), budget holders can </w:t>
      </w:r>
      <w:r w:rsidRPr="006E54B1">
        <w:rPr>
          <w:rFonts w:cstheme="minorHAnsi"/>
        </w:rPr>
        <w:lastRenderedPageBreak/>
        <w:t>use their best judgement but must shop around to obtain value for money as a matter of routine.</w:t>
      </w:r>
    </w:p>
    <w:p w14:paraId="71FA3499" w14:textId="77777777" w:rsidR="00A21E2E" w:rsidRPr="006E54B1" w:rsidRDefault="00A21E2E" w:rsidP="00A21E2E">
      <w:pPr>
        <w:pStyle w:val="ListParagraph"/>
        <w:numPr>
          <w:ilvl w:val="0"/>
          <w:numId w:val="6"/>
        </w:numPr>
        <w:spacing w:after="200" w:line="360" w:lineRule="auto"/>
        <w:rPr>
          <w:rFonts w:cstheme="minorHAnsi"/>
        </w:rPr>
      </w:pPr>
      <w:r w:rsidRPr="006E54B1">
        <w:rPr>
          <w:rFonts w:cstheme="minorHAnsi"/>
        </w:rPr>
        <w:t>Tender exercises are regularly undertaken to ensure that high value contracts are assessed against the marketplace on a regular basis that long term contracts remain competitive.</w:t>
      </w:r>
    </w:p>
    <w:p w14:paraId="26C0C9EB" w14:textId="77777777" w:rsidR="00A21E2E" w:rsidRPr="006E54B1" w:rsidRDefault="00A21E2E" w:rsidP="00A21E2E">
      <w:pPr>
        <w:pStyle w:val="Heading1"/>
        <w:spacing w:line="360" w:lineRule="auto"/>
        <w:rPr>
          <w:rFonts w:asciiTheme="minorHAnsi" w:hAnsiTheme="minorHAnsi" w:cstheme="minorHAnsi"/>
          <w:szCs w:val="22"/>
        </w:rPr>
      </w:pPr>
      <w:bookmarkStart w:id="5" w:name="_Toc39674434"/>
      <w:r w:rsidRPr="006E54B1">
        <w:rPr>
          <w:rFonts w:asciiTheme="minorHAnsi" w:hAnsiTheme="minorHAnsi" w:cstheme="minorHAnsi"/>
          <w:szCs w:val="22"/>
        </w:rPr>
        <w:t>ASSESSING VALUE FOR MONEY</w:t>
      </w:r>
      <w:bookmarkEnd w:id="5"/>
    </w:p>
    <w:p w14:paraId="4D0F0B6C" w14:textId="77777777" w:rsidR="00A21E2E" w:rsidRPr="006E54B1" w:rsidRDefault="00A21E2E" w:rsidP="00A21E2E">
      <w:pPr>
        <w:spacing w:line="360" w:lineRule="auto"/>
        <w:rPr>
          <w:rFonts w:cstheme="minorHAnsi"/>
        </w:rPr>
      </w:pPr>
      <w:r w:rsidRPr="006E54B1">
        <w:rPr>
          <w:rFonts w:cstheme="minorHAnsi"/>
        </w:rPr>
        <w:t>The National Audit Office (NAO) uses three criteria to assess the value for money of government spending i.e. the optimal use of resources to achieve the intended outcomes:</w:t>
      </w:r>
    </w:p>
    <w:p w14:paraId="5535F9E9" w14:textId="77777777" w:rsidR="00A21E2E" w:rsidRPr="006E54B1" w:rsidRDefault="00A21E2E" w:rsidP="00A21E2E">
      <w:pPr>
        <w:pStyle w:val="ListParagraph"/>
        <w:numPr>
          <w:ilvl w:val="0"/>
          <w:numId w:val="2"/>
        </w:numPr>
        <w:spacing w:after="200" w:line="360" w:lineRule="auto"/>
        <w:rPr>
          <w:rFonts w:cstheme="minorHAnsi"/>
        </w:rPr>
      </w:pPr>
      <w:r w:rsidRPr="006E54B1">
        <w:rPr>
          <w:rFonts w:cstheme="minorHAnsi"/>
          <w:b/>
        </w:rPr>
        <w:t>Economy</w:t>
      </w:r>
      <w:r w:rsidRPr="006E54B1">
        <w:rPr>
          <w:rFonts w:cstheme="minorHAnsi"/>
        </w:rPr>
        <w:t xml:space="preserve">: minimising the cost of resources used or required (inputs) – </w:t>
      </w:r>
      <w:r w:rsidRPr="006E54B1">
        <w:rPr>
          <w:rFonts w:cstheme="minorHAnsi"/>
          <w:b/>
        </w:rPr>
        <w:t>spending less</w:t>
      </w:r>
      <w:r w:rsidRPr="006E54B1">
        <w:rPr>
          <w:rFonts w:cstheme="minorHAnsi"/>
        </w:rPr>
        <w:t>;</w:t>
      </w:r>
    </w:p>
    <w:p w14:paraId="12C14B05" w14:textId="77777777" w:rsidR="00A21E2E" w:rsidRPr="006E54B1" w:rsidRDefault="00A21E2E" w:rsidP="00A21E2E">
      <w:pPr>
        <w:pStyle w:val="ListParagraph"/>
        <w:numPr>
          <w:ilvl w:val="0"/>
          <w:numId w:val="2"/>
        </w:numPr>
        <w:spacing w:after="200" w:line="360" w:lineRule="auto"/>
        <w:rPr>
          <w:rFonts w:cstheme="minorHAnsi"/>
        </w:rPr>
      </w:pPr>
      <w:r w:rsidRPr="006E54B1">
        <w:rPr>
          <w:rFonts w:cstheme="minorHAnsi"/>
          <w:b/>
        </w:rPr>
        <w:t>Efficiency</w:t>
      </w:r>
      <w:r w:rsidRPr="006E54B1">
        <w:rPr>
          <w:rFonts w:cstheme="minorHAnsi"/>
        </w:rPr>
        <w:t xml:space="preserve">: the relationship between the output from goods or services and the resources to produce them – </w:t>
      </w:r>
      <w:r w:rsidRPr="006E54B1">
        <w:rPr>
          <w:rFonts w:cstheme="minorHAnsi"/>
          <w:b/>
        </w:rPr>
        <w:t>spending well</w:t>
      </w:r>
      <w:r w:rsidRPr="006E54B1">
        <w:rPr>
          <w:rFonts w:cstheme="minorHAnsi"/>
        </w:rPr>
        <w:t>;</w:t>
      </w:r>
    </w:p>
    <w:p w14:paraId="1C67BD75" w14:textId="77777777" w:rsidR="00A21E2E" w:rsidRPr="006E54B1" w:rsidRDefault="00A21E2E" w:rsidP="00A21E2E">
      <w:pPr>
        <w:pStyle w:val="ListParagraph"/>
        <w:numPr>
          <w:ilvl w:val="0"/>
          <w:numId w:val="2"/>
        </w:numPr>
        <w:spacing w:after="200" w:line="360" w:lineRule="auto"/>
        <w:rPr>
          <w:rFonts w:cstheme="minorHAnsi"/>
        </w:rPr>
      </w:pPr>
      <w:r w:rsidRPr="006E54B1">
        <w:rPr>
          <w:rFonts w:cstheme="minorHAnsi"/>
          <w:b/>
        </w:rPr>
        <w:t>Effectiveness</w:t>
      </w:r>
      <w:r w:rsidRPr="006E54B1">
        <w:rPr>
          <w:rFonts w:cstheme="minorHAnsi"/>
        </w:rPr>
        <w:t xml:space="preserve">: the relationship between the intended and actual results of public spending (outcomes) – </w:t>
      </w:r>
      <w:r w:rsidRPr="006E54B1">
        <w:rPr>
          <w:rFonts w:cstheme="minorHAnsi"/>
          <w:b/>
        </w:rPr>
        <w:t>spending wisely</w:t>
      </w:r>
      <w:r w:rsidRPr="006E54B1">
        <w:rPr>
          <w:rFonts w:cstheme="minorHAnsi"/>
        </w:rPr>
        <w:t>.</w:t>
      </w:r>
    </w:p>
    <w:p w14:paraId="52DC05A6" w14:textId="77777777" w:rsidR="00A21E2E" w:rsidRPr="006E54B1" w:rsidRDefault="00A21E2E" w:rsidP="00A21E2E">
      <w:pPr>
        <w:spacing w:line="360" w:lineRule="auto"/>
        <w:rPr>
          <w:rFonts w:cstheme="minorHAnsi"/>
        </w:rPr>
      </w:pPr>
      <w:r w:rsidRPr="006E54B1">
        <w:rPr>
          <w:rFonts w:cstheme="minorHAnsi"/>
          <w:noProof/>
          <w:lang w:eastAsia="en-GB"/>
        </w:rPr>
        <w:drawing>
          <wp:inline distT="0" distB="0" distL="0" distR="0" wp14:anchorId="2F1E2C41" wp14:editId="3394770E">
            <wp:extent cx="5715000" cy="3676650"/>
            <wp:effectExtent l="0" t="0" r="0" b="0"/>
            <wp:docPr id="3" name="Picture 3" descr="https://www.nao.org.uk/successful-commissioning/wp-content/uploads/sites/4/2013/02/commission_flow_chart_large-1-1024x66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o.org.uk/successful-commissioning/wp-content/uploads/sites/4/2013/02/commission_flow_chart_large-1-1024x66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676650"/>
                    </a:xfrm>
                    <a:prstGeom prst="rect">
                      <a:avLst/>
                    </a:prstGeom>
                    <a:noFill/>
                    <a:ln>
                      <a:noFill/>
                    </a:ln>
                  </pic:spPr>
                </pic:pic>
              </a:graphicData>
            </a:graphic>
          </wp:inline>
        </w:drawing>
      </w:r>
    </w:p>
    <w:p w14:paraId="5DD18A78" w14:textId="77777777" w:rsidR="00A21E2E" w:rsidRPr="006E54B1" w:rsidRDefault="00A21E2E" w:rsidP="00A21E2E">
      <w:pPr>
        <w:spacing w:line="360" w:lineRule="auto"/>
        <w:rPr>
          <w:rFonts w:cstheme="minorHAnsi"/>
        </w:rPr>
      </w:pPr>
      <w:r w:rsidRPr="006E54B1">
        <w:rPr>
          <w:rFonts w:cstheme="minorHAnsi"/>
        </w:rPr>
        <w:t>The Company recognises the importance of ensuring that financial relationships with suppliers are cost-effective in order that good value for money is achieved.  </w:t>
      </w:r>
    </w:p>
    <w:p w14:paraId="4AB9FD47" w14:textId="77777777" w:rsidR="00A21E2E" w:rsidRPr="006E54B1" w:rsidRDefault="00A21E2E" w:rsidP="00A21E2E">
      <w:pPr>
        <w:spacing w:line="360" w:lineRule="auto"/>
        <w:rPr>
          <w:rFonts w:cstheme="minorHAnsi"/>
        </w:rPr>
      </w:pPr>
      <w:r w:rsidRPr="006E54B1">
        <w:rPr>
          <w:rFonts w:cstheme="minorHAnsi"/>
        </w:rPr>
        <w:t>Poor value for money means either that:</w:t>
      </w:r>
    </w:p>
    <w:p w14:paraId="5C3664E8" w14:textId="77777777" w:rsidR="00A21E2E" w:rsidRPr="006E54B1" w:rsidRDefault="00A21E2E" w:rsidP="00A21E2E">
      <w:pPr>
        <w:pStyle w:val="ListParagraph"/>
        <w:numPr>
          <w:ilvl w:val="0"/>
          <w:numId w:val="3"/>
        </w:numPr>
        <w:spacing w:after="200" w:line="360" w:lineRule="auto"/>
        <w:rPr>
          <w:rFonts w:cstheme="minorHAnsi"/>
        </w:rPr>
      </w:pPr>
      <w:r w:rsidRPr="006E54B1">
        <w:rPr>
          <w:rFonts w:cstheme="minorHAnsi"/>
        </w:rPr>
        <w:lastRenderedPageBreak/>
        <w:t>more needs to be spent to achieve the expected outcomes, leaving less money for other programmes, services, users and outcomes; or</w:t>
      </w:r>
    </w:p>
    <w:p w14:paraId="2DCA0980" w14:textId="77777777" w:rsidR="00A21E2E" w:rsidRPr="006E54B1" w:rsidRDefault="00A21E2E" w:rsidP="00A21E2E">
      <w:pPr>
        <w:pStyle w:val="ListParagraph"/>
        <w:numPr>
          <w:ilvl w:val="0"/>
          <w:numId w:val="3"/>
        </w:numPr>
        <w:spacing w:after="200" w:line="360" w:lineRule="auto"/>
        <w:rPr>
          <w:rFonts w:cstheme="minorHAnsi"/>
        </w:rPr>
      </w:pPr>
      <w:r w:rsidRPr="006E54B1">
        <w:rPr>
          <w:rFonts w:cstheme="minorHAnsi"/>
        </w:rPr>
        <w:t>the impact of the programme or service is less: fewer users receive the expected benefits or outcomes; or all or some users benefit less than they should.</w:t>
      </w:r>
    </w:p>
    <w:p w14:paraId="3ADB3896" w14:textId="77777777" w:rsidR="00A21E2E" w:rsidRPr="006E54B1" w:rsidRDefault="00A21E2E" w:rsidP="00A21E2E">
      <w:pPr>
        <w:pStyle w:val="Heading1"/>
        <w:spacing w:line="360" w:lineRule="auto"/>
        <w:rPr>
          <w:rFonts w:asciiTheme="minorHAnsi" w:hAnsiTheme="minorHAnsi" w:cstheme="minorHAnsi"/>
          <w:szCs w:val="22"/>
        </w:rPr>
      </w:pPr>
      <w:bookmarkStart w:id="6" w:name="_Toc39674435"/>
      <w:r w:rsidRPr="006E54B1">
        <w:rPr>
          <w:rFonts w:asciiTheme="minorHAnsi" w:hAnsiTheme="minorHAnsi" w:cstheme="minorHAnsi"/>
          <w:szCs w:val="22"/>
        </w:rPr>
        <w:t>FOCUS AREAS FOR VALUE FOR MONEY</w:t>
      </w:r>
      <w:bookmarkEnd w:id="6"/>
    </w:p>
    <w:p w14:paraId="0716981B" w14:textId="77777777" w:rsidR="00A21E2E" w:rsidRPr="006E54B1" w:rsidRDefault="00A21E2E" w:rsidP="00A21E2E">
      <w:pPr>
        <w:spacing w:line="360" w:lineRule="auto"/>
        <w:rPr>
          <w:rFonts w:cstheme="minorHAnsi"/>
        </w:rPr>
      </w:pPr>
      <w:r w:rsidRPr="006E54B1">
        <w:rPr>
          <w:rFonts w:cstheme="minorHAnsi"/>
        </w:rPr>
        <w:t xml:space="preserve">The Company is committed to constantly analysing the measures that need to be taken to increase cost-effectiveness in actual financial relationships with suppliers by focussing on the areas below:.   </w:t>
      </w:r>
    </w:p>
    <w:p w14:paraId="08D5ED79" w14:textId="77777777" w:rsidR="00A21E2E" w:rsidRPr="006E54B1" w:rsidRDefault="00A21E2E" w:rsidP="00A21E2E">
      <w:pPr>
        <w:spacing w:line="360" w:lineRule="auto"/>
        <w:rPr>
          <w:rFonts w:cstheme="minorHAnsi"/>
        </w:rPr>
      </w:pPr>
      <w:r w:rsidRPr="006E54B1">
        <w:rPr>
          <w:rFonts w:cstheme="minorHAnsi"/>
          <w:b/>
        </w:rPr>
        <w:t>Impact</w:t>
      </w:r>
      <w:r w:rsidRPr="006E54B1">
        <w:rPr>
          <w:rFonts w:cstheme="minorHAnsi"/>
        </w:rPr>
        <w:t>:  Ensuring spend is focused on outcomes.</w:t>
      </w:r>
    </w:p>
    <w:p w14:paraId="1203EE23" w14:textId="77777777" w:rsidR="00A21E2E" w:rsidRPr="006E54B1" w:rsidRDefault="00A21E2E" w:rsidP="00A21E2E">
      <w:pPr>
        <w:pStyle w:val="ListParagraph"/>
        <w:numPr>
          <w:ilvl w:val="0"/>
          <w:numId w:val="4"/>
        </w:numPr>
        <w:spacing w:after="200" w:line="360" w:lineRule="auto"/>
        <w:rPr>
          <w:rFonts w:cstheme="minorHAnsi"/>
        </w:rPr>
      </w:pPr>
      <w:r w:rsidRPr="006E54B1">
        <w:rPr>
          <w:rFonts w:cstheme="minorHAnsi"/>
          <w:b/>
        </w:rPr>
        <w:t>Priorities</w:t>
      </w:r>
      <w:r w:rsidRPr="006E54B1">
        <w:rPr>
          <w:rFonts w:cstheme="minorHAnsi"/>
        </w:rPr>
        <w:t xml:space="preserve">:  Ensuring sure spend is focused on those outcomes which meet the priorities of the Company </w:t>
      </w:r>
    </w:p>
    <w:p w14:paraId="3BD36A84" w14:textId="77777777" w:rsidR="00A21E2E" w:rsidRPr="006E54B1" w:rsidRDefault="00A21E2E" w:rsidP="00A21E2E">
      <w:pPr>
        <w:pStyle w:val="ListParagraph"/>
        <w:numPr>
          <w:ilvl w:val="0"/>
          <w:numId w:val="4"/>
        </w:numPr>
        <w:spacing w:after="200" w:line="360" w:lineRule="auto"/>
        <w:rPr>
          <w:rFonts w:cstheme="minorHAnsi"/>
        </w:rPr>
      </w:pPr>
      <w:r w:rsidRPr="006E54B1">
        <w:rPr>
          <w:rFonts w:cstheme="minorHAnsi"/>
          <w:b/>
        </w:rPr>
        <w:t>Taking a</w:t>
      </w:r>
      <w:r w:rsidRPr="006E54B1">
        <w:rPr>
          <w:rFonts w:cstheme="minorHAnsi"/>
        </w:rPr>
        <w:t xml:space="preserve"> </w:t>
      </w:r>
      <w:r w:rsidRPr="006E54B1">
        <w:rPr>
          <w:rFonts w:cstheme="minorHAnsi"/>
          <w:b/>
        </w:rPr>
        <w:t>long-term</w:t>
      </w:r>
      <w:r w:rsidRPr="006E54B1">
        <w:rPr>
          <w:rFonts w:cstheme="minorHAnsi"/>
        </w:rPr>
        <w:t xml:space="preserve"> </w:t>
      </w:r>
      <w:r w:rsidRPr="006E54B1">
        <w:rPr>
          <w:rFonts w:cstheme="minorHAnsi"/>
          <w:b/>
        </w:rPr>
        <w:t xml:space="preserve">view: </w:t>
      </w:r>
      <w:r w:rsidRPr="006E54B1">
        <w:rPr>
          <w:rFonts w:cstheme="minorHAnsi"/>
        </w:rPr>
        <w:t xml:space="preserve"> where possible. seeking the optimal combination of: </w:t>
      </w:r>
    </w:p>
    <w:p w14:paraId="38AA0D77" w14:textId="77777777" w:rsidR="00A21E2E" w:rsidRPr="006E54B1" w:rsidRDefault="00A21E2E" w:rsidP="00A21E2E">
      <w:pPr>
        <w:pStyle w:val="ListParagraph"/>
        <w:numPr>
          <w:ilvl w:val="1"/>
          <w:numId w:val="4"/>
        </w:numPr>
        <w:spacing w:after="200" w:line="360" w:lineRule="auto"/>
        <w:rPr>
          <w:rFonts w:cstheme="minorHAnsi"/>
        </w:rPr>
      </w:pPr>
      <w:r w:rsidRPr="006E54B1">
        <w:rPr>
          <w:rFonts w:cstheme="minorHAnsi"/>
          <w:b/>
        </w:rPr>
        <w:t>whole life cost</w:t>
      </w:r>
      <w:r w:rsidRPr="006E54B1">
        <w:rPr>
          <w:rFonts w:cstheme="minorHAnsi"/>
        </w:rPr>
        <w:t xml:space="preserve"> – this is the cost, from start to finish, of the delivery of the agreed volume of the service you require to the agreed quality and timescale. It should include any start up and exit costs that you have to meet as well as the direct funding to the provider for the service; and</w:t>
      </w:r>
    </w:p>
    <w:p w14:paraId="6ED35AF4" w14:textId="77777777" w:rsidR="00A21E2E" w:rsidRPr="006E54B1" w:rsidRDefault="00A21E2E" w:rsidP="00A21E2E">
      <w:pPr>
        <w:pStyle w:val="ListParagraph"/>
        <w:numPr>
          <w:ilvl w:val="1"/>
          <w:numId w:val="4"/>
        </w:numPr>
        <w:spacing w:after="200" w:line="360" w:lineRule="auto"/>
        <w:rPr>
          <w:rFonts w:cstheme="minorHAnsi"/>
        </w:rPr>
      </w:pPr>
      <w:r w:rsidRPr="006E54B1">
        <w:rPr>
          <w:rFonts w:cstheme="minorHAnsi"/>
          <w:b/>
        </w:rPr>
        <w:t>control of costs</w:t>
      </w:r>
      <w:r w:rsidRPr="006E54B1">
        <w:rPr>
          <w:rFonts w:cstheme="minorHAnsi"/>
        </w:rPr>
        <w:t xml:space="preserve"> – make sure you and your provider keep control of costs. Small, unnecessary or excessive costs can quickly snowball. It is easier to control a cost before it has materialised than after it has occurred.</w:t>
      </w:r>
    </w:p>
    <w:p w14:paraId="3D5542D8" w14:textId="77777777" w:rsidR="00A21E2E" w:rsidRPr="006E54B1" w:rsidRDefault="00A21E2E" w:rsidP="00A21E2E">
      <w:pPr>
        <w:pStyle w:val="ListParagraph"/>
        <w:numPr>
          <w:ilvl w:val="0"/>
          <w:numId w:val="4"/>
        </w:numPr>
        <w:spacing w:after="200" w:line="360" w:lineRule="auto"/>
        <w:rPr>
          <w:rFonts w:cstheme="minorHAnsi"/>
        </w:rPr>
      </w:pPr>
      <w:r w:rsidRPr="006E54B1">
        <w:rPr>
          <w:rFonts w:cstheme="minorHAnsi"/>
          <w:b/>
        </w:rPr>
        <w:t>Using competition:</w:t>
      </w:r>
      <w:r w:rsidRPr="006E54B1">
        <w:rPr>
          <w:rFonts w:cstheme="minorHAnsi"/>
        </w:rPr>
        <w:t xml:space="preserve"> where appropriate, to help choose a provider.  The Office for Government Commerce (OGC) says value for money ‘should normally be established through the competitive process. A strong competition from a vibrant market will generally deliver a value for money outcome’.</w:t>
      </w:r>
    </w:p>
    <w:p w14:paraId="0AF22A38" w14:textId="77777777" w:rsidR="00A21E2E" w:rsidRPr="006E54B1" w:rsidRDefault="00A21E2E" w:rsidP="00A21E2E">
      <w:pPr>
        <w:pStyle w:val="ListParagraph"/>
        <w:numPr>
          <w:ilvl w:val="0"/>
          <w:numId w:val="4"/>
        </w:numPr>
        <w:spacing w:after="200" w:line="360" w:lineRule="auto"/>
        <w:rPr>
          <w:rFonts w:cstheme="minorHAnsi"/>
        </w:rPr>
      </w:pPr>
      <w:r w:rsidRPr="006E54B1">
        <w:rPr>
          <w:rFonts w:cstheme="minorHAnsi"/>
          <w:b/>
        </w:rPr>
        <w:t>Increasing the efficiency of suppliers</w:t>
      </w:r>
      <w:r w:rsidRPr="006E54B1">
        <w:rPr>
          <w:rFonts w:cstheme="minorHAnsi"/>
        </w:rPr>
        <w:t>: Commissioners can play a role in this: through investments in capacity; through the use of competition; or through a targeted value for money study.  Present this in the right manner and try not to make it sound threatening to the supplier.</w:t>
      </w:r>
    </w:p>
    <w:p w14:paraId="074A6058" w14:textId="54CE57AA" w:rsidR="00A21E2E" w:rsidRDefault="00C029FB" w:rsidP="00A21E2E">
      <w:pPr>
        <w:spacing w:line="360" w:lineRule="auto"/>
        <w:rPr>
          <w:rFonts w:cstheme="minorHAnsi"/>
        </w:rPr>
      </w:pPr>
      <w:r w:rsidRPr="006E54B1">
        <w:rPr>
          <w:rFonts w:cstheme="minorHAnsi"/>
        </w:rPr>
        <w:t>Emmaus</w:t>
      </w:r>
      <w:r w:rsidR="00A21E2E" w:rsidRPr="006E54B1">
        <w:rPr>
          <w:rFonts w:cstheme="minorHAnsi"/>
        </w:rPr>
        <w:t xml:space="preserve"> Catholic Multi Academy Company</w:t>
      </w:r>
      <w:r w:rsidR="00C17471">
        <w:rPr>
          <w:rFonts w:cstheme="minorHAnsi"/>
        </w:rPr>
        <w:t xml:space="preserve">’s commitment </w:t>
      </w:r>
      <w:r w:rsidR="00A21E2E" w:rsidRPr="006E54B1">
        <w:rPr>
          <w:rFonts w:cstheme="minorHAnsi"/>
        </w:rPr>
        <w:t>to ob</w:t>
      </w:r>
      <w:r w:rsidR="00C17471">
        <w:rPr>
          <w:rFonts w:cstheme="minorHAnsi"/>
        </w:rPr>
        <w:t>taining value for m</w:t>
      </w:r>
      <w:r w:rsidR="00A21E2E" w:rsidRPr="006E54B1">
        <w:rPr>
          <w:rFonts w:cstheme="minorHAnsi"/>
        </w:rPr>
        <w:t xml:space="preserve">oney </w:t>
      </w:r>
      <w:r w:rsidR="00C17471">
        <w:rPr>
          <w:rFonts w:cstheme="minorHAnsi"/>
        </w:rPr>
        <w:t>can also be found in the section ‘Review of Value for Money’ in the</w:t>
      </w:r>
      <w:r w:rsidR="00A21E2E" w:rsidRPr="006E54B1">
        <w:rPr>
          <w:rFonts w:cstheme="minorHAnsi"/>
        </w:rPr>
        <w:t xml:space="preserve"> 20</w:t>
      </w:r>
      <w:r w:rsidR="00B74863">
        <w:rPr>
          <w:rFonts w:cstheme="minorHAnsi"/>
        </w:rPr>
        <w:t>20</w:t>
      </w:r>
      <w:r w:rsidR="00222979">
        <w:rPr>
          <w:rFonts w:cstheme="minorHAnsi"/>
        </w:rPr>
        <w:t xml:space="preserve"> /</w:t>
      </w:r>
      <w:r w:rsidR="00A21E2E" w:rsidRPr="006E54B1">
        <w:rPr>
          <w:rFonts w:cstheme="minorHAnsi"/>
        </w:rPr>
        <w:t xml:space="preserve"> </w:t>
      </w:r>
      <w:r w:rsidR="00222979">
        <w:rPr>
          <w:rFonts w:cstheme="minorHAnsi"/>
        </w:rPr>
        <w:t xml:space="preserve">2021 </w:t>
      </w:r>
      <w:r w:rsidR="00A21E2E" w:rsidRPr="006E54B1">
        <w:rPr>
          <w:rFonts w:cstheme="minorHAnsi"/>
        </w:rPr>
        <w:t>Annual Accounts</w:t>
      </w:r>
      <w:r w:rsidR="00222979">
        <w:rPr>
          <w:rFonts w:cstheme="minorHAnsi"/>
        </w:rPr>
        <w:t xml:space="preserve">. Which can be found on our website </w:t>
      </w:r>
      <w:hyperlink r:id="rId13" w:history="1">
        <w:r w:rsidR="00222979">
          <w:rPr>
            <w:rStyle w:val="Hyperlink"/>
          </w:rPr>
          <w:t>Emmaus Catholic Multi Academy - Published Accounts (emmausmac.com)</w:t>
        </w:r>
      </w:hyperlink>
    </w:p>
    <w:p w14:paraId="4DDD5559" w14:textId="77777777" w:rsidR="00222979" w:rsidRDefault="00222979" w:rsidP="00A21E2E">
      <w:pPr>
        <w:spacing w:line="360" w:lineRule="auto"/>
        <w:rPr>
          <w:rFonts w:cstheme="minorHAnsi"/>
        </w:rPr>
      </w:pPr>
    </w:p>
    <w:sectPr w:rsidR="00222979" w:rsidSect="00D63539">
      <w:headerReference w:type="default" r:id="rId14"/>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507B" w14:textId="77777777" w:rsidR="00B80F6E" w:rsidRDefault="00B80F6E" w:rsidP="00920C64">
      <w:pPr>
        <w:spacing w:after="0" w:line="240" w:lineRule="auto"/>
      </w:pPr>
      <w:r>
        <w:separator/>
      </w:r>
    </w:p>
  </w:endnote>
  <w:endnote w:type="continuationSeparator" w:id="0">
    <w:p w14:paraId="33CBF81B" w14:textId="77777777" w:rsidR="00B80F6E" w:rsidRDefault="00B80F6E"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AB70" w14:textId="77777777" w:rsidR="00D63539" w:rsidRDefault="00D63539">
    <w:pPr>
      <w:pStyle w:val="Footer"/>
    </w:pPr>
    <w:r>
      <w:rPr>
        <w:noProof/>
        <w:lang w:eastAsia="en-GB"/>
      </w:rPr>
      <w:drawing>
        <wp:anchor distT="0" distB="0" distL="114300" distR="114300" simplePos="0" relativeHeight="251655168"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3D7C" w14:textId="77777777" w:rsidR="00BD03AC" w:rsidRDefault="00BD03AC">
    <w:pPr>
      <w:pStyle w:val="Footer"/>
    </w:pPr>
    <w:r>
      <w:rPr>
        <w:noProof/>
        <w:lang w:eastAsia="en-GB"/>
      </w:rPr>
      <mc:AlternateContent>
        <mc:Choice Requires="wps">
          <w:drawing>
            <wp:anchor distT="45720" distB="45720" distL="114300" distR="114300" simplePos="0" relativeHeight="251661312" behindDoc="0" locked="0" layoutInCell="1" allowOverlap="1" wp14:anchorId="260ABE72" wp14:editId="6205D3EE">
              <wp:simplePos x="0" y="0"/>
              <wp:positionH relativeFrom="column">
                <wp:posOffset>-887730</wp:posOffset>
              </wp:positionH>
              <wp:positionV relativeFrom="paragraph">
                <wp:posOffset>-153660</wp:posOffset>
              </wp:positionV>
              <wp:extent cx="7492365" cy="477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2365" cy="477520"/>
                      </a:xfrm>
                      <a:prstGeom prst="rect">
                        <a:avLst/>
                      </a:prstGeom>
                      <a:noFill/>
                      <a:ln w="9525">
                        <a:noFill/>
                        <a:miter lim="800000"/>
                        <a:headEnd/>
                        <a:tailEnd/>
                      </a:ln>
                    </wps:spPr>
                    <wps:txbx>
                      <w:txbxContent>
                        <w:p w14:paraId="17ECB374" w14:textId="77777777" w:rsidR="00BD03AC" w:rsidRPr="00BD03AC" w:rsidRDefault="00BD03AC" w:rsidP="00BD03AC">
                          <w:pPr>
                            <w:jc w:val="center"/>
                            <w:rPr>
                              <w:sz w:val="36"/>
                              <w:szCs w:val="36"/>
                            </w:rPr>
                          </w:pPr>
                          <w:r w:rsidRPr="00BD03AC">
                            <w:rPr>
                              <w:sz w:val="36"/>
                              <w:szCs w:val="36"/>
                            </w:rPr>
                            <w:t>www.emmausmac.com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0ABE72" id="_x0000_t202" coordsize="21600,21600" o:spt="202" path="m,l,21600r21600,l21600,xe">
              <v:stroke joinstyle="miter"/>
              <v:path gradientshapeok="t" o:connecttype="rect"/>
            </v:shapetype>
            <v:shape id="Text Box 2" o:spid="_x0000_s1026" type="#_x0000_t202" style="position:absolute;margin-left:-69.9pt;margin-top:-12.1pt;width:589.95pt;height:37.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" filled="f" stroked="f">
              <v:textbox>
                <w:txbxContent>
                  <w:p w14:paraId="17ECB374" w14:textId="77777777" w:rsidR="00BD03AC" w:rsidRPr="00BD03AC" w:rsidRDefault="00BD03AC" w:rsidP="00BD03AC">
                    <w:pPr>
                      <w:jc w:val="center"/>
                      <w:rPr>
                        <w:sz w:val="36"/>
                        <w:szCs w:val="36"/>
                      </w:rPr>
                    </w:pPr>
                    <w:r w:rsidRPr="00BD03AC">
                      <w:rPr>
                        <w:sz w:val="36"/>
                        <w:szCs w:val="36"/>
                      </w:rPr>
                      <w:t>www.emmausmac.com</w:t>
                    </w:r>
                  </w:p>
                </w:txbxContent>
              </v:textbox>
            </v:shape>
          </w:pict>
        </mc:Fallback>
      </mc:AlternateContent>
    </w:r>
    <w:r>
      <w:rPr>
        <w:noProof/>
        <w:lang w:eastAsia="en-GB"/>
      </w:rPr>
      <w:drawing>
        <wp:anchor distT="0" distB="0" distL="114300" distR="114300" simplePos="0" relativeHeight="251659264" behindDoc="1" locked="0" layoutInCell="1" allowOverlap="1" wp14:anchorId="350BD168" wp14:editId="46815A61">
          <wp:simplePos x="0" y="0"/>
          <wp:positionH relativeFrom="margin">
            <wp:posOffset>-436880</wp:posOffset>
          </wp:positionH>
          <wp:positionV relativeFrom="margin">
            <wp:posOffset>9048115</wp:posOffset>
          </wp:positionV>
          <wp:extent cx="1159510" cy="460375"/>
          <wp:effectExtent l="0" t="0" r="0" b="0"/>
          <wp:wrapNone/>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510" cy="460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CD311" w14:textId="77777777" w:rsidR="00B80F6E" w:rsidRDefault="00B80F6E" w:rsidP="00920C64">
      <w:pPr>
        <w:spacing w:after="0" w:line="240" w:lineRule="auto"/>
      </w:pPr>
      <w:r>
        <w:separator/>
      </w:r>
    </w:p>
  </w:footnote>
  <w:footnote w:type="continuationSeparator" w:id="0">
    <w:p w14:paraId="5D1F8051" w14:textId="77777777" w:rsidR="00B80F6E" w:rsidRDefault="00B80F6E"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D49C" w14:textId="77777777" w:rsidR="00B96489" w:rsidRPr="00B96489" w:rsidRDefault="00B96489" w:rsidP="00B96489">
    <w:pPr>
      <w:pStyle w:val="Header"/>
    </w:pPr>
    <w:r>
      <w:rPr>
        <w:noProof/>
        <w:lang w:eastAsia="en-GB"/>
      </w:rPr>
      <w:drawing>
        <wp:anchor distT="0" distB="0" distL="114300" distR="114300" simplePos="0" relativeHeight="251657216" behindDoc="0" locked="0" layoutInCell="1" allowOverlap="1" wp14:anchorId="4AB13C42" wp14:editId="672E21BE">
          <wp:simplePos x="0" y="0"/>
          <wp:positionH relativeFrom="margin">
            <wp:posOffset>2477438</wp:posOffset>
          </wp:positionH>
          <wp:positionV relativeFrom="margin">
            <wp:posOffset>-709996</wp:posOffset>
          </wp:positionV>
          <wp:extent cx="3963035" cy="504825"/>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6303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0242B"/>
    <w:multiLevelType w:val="hybridMultilevel"/>
    <w:tmpl w:val="F0EA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01963"/>
    <w:multiLevelType w:val="hybridMultilevel"/>
    <w:tmpl w:val="48F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615C0"/>
    <w:multiLevelType w:val="multilevel"/>
    <w:tmpl w:val="3B9E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64C80"/>
    <w:multiLevelType w:val="hybridMultilevel"/>
    <w:tmpl w:val="15F8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F6EFE"/>
    <w:multiLevelType w:val="hybridMultilevel"/>
    <w:tmpl w:val="07DCD06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432AE"/>
    <w:multiLevelType w:val="multilevel"/>
    <w:tmpl w:val="195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B6666"/>
    <w:multiLevelType w:val="hybridMultilevel"/>
    <w:tmpl w:val="11B6C4DA"/>
    <w:lvl w:ilvl="0" w:tplc="909A0CA0">
      <w:start w:val="1"/>
      <w:numFmt w:val="decimal"/>
      <w:pStyle w:val="Heading1"/>
      <w:lvlText w:val="%1."/>
      <w:lvlJc w:val="left"/>
      <w:pPr>
        <w:ind w:left="376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F77330"/>
    <w:multiLevelType w:val="hybridMultilevel"/>
    <w:tmpl w:val="5F2A67DC"/>
    <w:lvl w:ilvl="0" w:tplc="E7CE77F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72799"/>
    <w:multiLevelType w:val="multilevel"/>
    <w:tmpl w:val="BBE82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410327">
    <w:abstractNumId w:val="3"/>
  </w:num>
  <w:num w:numId="2" w16cid:durableId="340206507">
    <w:abstractNumId w:val="2"/>
  </w:num>
  <w:num w:numId="3" w16cid:durableId="1263563251">
    <w:abstractNumId w:val="5"/>
  </w:num>
  <w:num w:numId="4" w16cid:durableId="1264725925">
    <w:abstractNumId w:val="8"/>
  </w:num>
  <w:num w:numId="5" w16cid:durableId="203030536">
    <w:abstractNumId w:val="6"/>
  </w:num>
  <w:num w:numId="6" w16cid:durableId="1969510082">
    <w:abstractNumId w:val="0"/>
  </w:num>
  <w:num w:numId="7" w16cid:durableId="887692510">
    <w:abstractNumId w:val="7"/>
  </w:num>
  <w:num w:numId="8" w16cid:durableId="1876113279">
    <w:abstractNumId w:val="4"/>
  </w:num>
  <w:num w:numId="9" w16cid:durableId="206471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438F8"/>
    <w:rsid w:val="00050F8D"/>
    <w:rsid w:val="0013210E"/>
    <w:rsid w:val="00166EFC"/>
    <w:rsid w:val="00222979"/>
    <w:rsid w:val="002E33FC"/>
    <w:rsid w:val="002F241F"/>
    <w:rsid w:val="003D1D4D"/>
    <w:rsid w:val="00414010"/>
    <w:rsid w:val="005B2496"/>
    <w:rsid w:val="00657160"/>
    <w:rsid w:val="00662045"/>
    <w:rsid w:val="006629DB"/>
    <w:rsid w:val="006E54B1"/>
    <w:rsid w:val="008C2AF0"/>
    <w:rsid w:val="00920C64"/>
    <w:rsid w:val="00922730"/>
    <w:rsid w:val="009F4C27"/>
    <w:rsid w:val="00A21E2E"/>
    <w:rsid w:val="00A8028E"/>
    <w:rsid w:val="00B74863"/>
    <w:rsid w:val="00B80F6E"/>
    <w:rsid w:val="00B96489"/>
    <w:rsid w:val="00BD03AC"/>
    <w:rsid w:val="00C029FB"/>
    <w:rsid w:val="00C17471"/>
    <w:rsid w:val="00D63539"/>
    <w:rsid w:val="00DA6503"/>
    <w:rsid w:val="00DB7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1E2E"/>
    <w:pPr>
      <w:numPr>
        <w:numId w:val="5"/>
      </w:numPr>
      <w:spacing w:before="100" w:beforeAutospacing="1" w:after="100" w:afterAutospacing="1" w:line="240" w:lineRule="auto"/>
      <w:ind w:left="567" w:hanging="567"/>
      <w:outlineLvl w:val="0"/>
    </w:pPr>
    <w:rPr>
      <w:rFonts w:ascii="Arial" w:eastAsia="Times New Roman" w:hAnsi="Arial" w:cs="Times New Roman"/>
      <w:b/>
      <w:color w:val="333333"/>
      <w:kern w:val="36"/>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table" w:styleId="TableGrid">
    <w:name w:val="Table Grid"/>
    <w:basedOn w:val="TableNormal"/>
    <w:uiPriority w:val="39"/>
    <w:rsid w:val="00B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9DB"/>
    <w:pPr>
      <w:ind w:left="720"/>
      <w:contextualSpacing/>
    </w:pPr>
  </w:style>
  <w:style w:type="paragraph" w:customStyle="1" w:styleId="Default">
    <w:name w:val="Default"/>
    <w:rsid w:val="00A21E2E"/>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A21E2E"/>
    <w:pPr>
      <w:spacing w:after="0" w:line="240" w:lineRule="auto"/>
    </w:pPr>
  </w:style>
  <w:style w:type="character" w:customStyle="1" w:styleId="Heading1Char">
    <w:name w:val="Heading 1 Char"/>
    <w:basedOn w:val="DefaultParagraphFont"/>
    <w:link w:val="Heading1"/>
    <w:uiPriority w:val="9"/>
    <w:rsid w:val="00A21E2E"/>
    <w:rPr>
      <w:rFonts w:ascii="Arial" w:eastAsia="Times New Roman" w:hAnsi="Arial" w:cs="Times New Roman"/>
      <w:b/>
      <w:color w:val="333333"/>
      <w:kern w:val="36"/>
      <w:szCs w:val="28"/>
      <w:lang w:eastAsia="en-GB"/>
    </w:rPr>
  </w:style>
  <w:style w:type="paragraph" w:customStyle="1" w:styleId="Clauses">
    <w:name w:val="Clauses"/>
    <w:basedOn w:val="Normal"/>
    <w:link w:val="ClausesChar"/>
    <w:rsid w:val="00A21E2E"/>
    <w:pPr>
      <w:keepLines/>
      <w:spacing w:before="360" w:after="0" w:line="360" w:lineRule="auto"/>
      <w:ind w:left="737"/>
      <w:jc w:val="both"/>
    </w:pPr>
    <w:rPr>
      <w:rFonts w:ascii="Arial" w:eastAsia="Calibri" w:hAnsi="Arial" w:cs="Arial"/>
      <w:sz w:val="21"/>
    </w:rPr>
  </w:style>
  <w:style w:type="character" w:customStyle="1" w:styleId="ClausesChar">
    <w:name w:val="Clauses Char"/>
    <w:link w:val="Clauses"/>
    <w:rsid w:val="00A21E2E"/>
    <w:rPr>
      <w:rFonts w:ascii="Arial" w:eastAsia="Calibri" w:hAnsi="Arial" w:cs="Arial"/>
      <w:sz w:val="21"/>
    </w:rPr>
  </w:style>
  <w:style w:type="character" w:styleId="Hyperlink">
    <w:name w:val="Hyperlink"/>
    <w:basedOn w:val="DefaultParagraphFont"/>
    <w:uiPriority w:val="99"/>
    <w:semiHidden/>
    <w:unhideWhenUsed/>
    <w:rsid w:val="00222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mausmac.com/Page/Detail/published-accou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o.org.uk/successful-commissioning/wp-content/uploads/sites/4/2013/02/commission_flow_chart_large-1.jp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12" ma:contentTypeDescription="Create a new document." ma:contentTypeScope="" ma:versionID="67879c09f65dc314de80d97fdb37b600">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bbfff60e8ab09e13a8e6b182f4b181c1"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16DCC-844D-4F3C-857C-E080944FBD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990A71-B457-4982-AADB-FA9CC1FA74C6}">
  <ds:schemaRefs>
    <ds:schemaRef ds:uri="http://schemas.microsoft.com/sharepoint/v3/contenttype/forms"/>
  </ds:schemaRefs>
</ds:datastoreItem>
</file>

<file path=customXml/itemProps3.xml><?xml version="1.0" encoding="utf-8"?>
<ds:datastoreItem xmlns:ds="http://schemas.openxmlformats.org/officeDocument/2006/customXml" ds:itemID="{D935A2EA-EDE8-4FE4-8038-C2E9AEFBA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Mr M Leese (Our Lady of Fatima)</cp:lastModifiedBy>
  <cp:revision>2</cp:revision>
  <dcterms:created xsi:type="dcterms:W3CDTF">2023-03-14T10:27:00Z</dcterms:created>
  <dcterms:modified xsi:type="dcterms:W3CDTF">2023-03-14T10:27:00Z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ies>
</file>